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0D" w:rsidRDefault="00EC5E0D" w:rsidP="00E70E4A">
      <w:pPr>
        <w:tabs>
          <w:tab w:val="left" w:pos="810"/>
        </w:tabs>
        <w:jc w:val="center"/>
        <w:rPr>
          <w:rFonts w:ascii="Times New Roman" w:hAnsi="Times New Roman" w:cs="Times New Roman"/>
        </w:rPr>
      </w:pPr>
    </w:p>
    <w:p w:rsidR="007662A4" w:rsidRPr="00EC5E0D" w:rsidRDefault="007662A4" w:rsidP="007662A4">
      <w:pPr>
        <w:tabs>
          <w:tab w:val="left" w:pos="810"/>
        </w:tabs>
        <w:jc w:val="center"/>
        <w:rPr>
          <w:rFonts w:ascii="Times New Roman" w:hAnsi="Times New Roman" w:cs="Times New Roman"/>
          <w:b/>
        </w:rPr>
      </w:pPr>
      <w:r>
        <w:rPr>
          <w:rFonts w:ascii="Times New Roman" w:hAnsi="Times New Roman" w:cs="Times New Roman"/>
          <w:b/>
        </w:rPr>
        <w:t xml:space="preserve">Customer </w:t>
      </w:r>
      <w:r w:rsidR="00296BEF">
        <w:rPr>
          <w:rFonts w:ascii="Times New Roman" w:hAnsi="Times New Roman" w:cs="Times New Roman"/>
          <w:b/>
        </w:rPr>
        <w:t xml:space="preserve">Questionnaire </w:t>
      </w:r>
    </w:p>
    <w:tbl>
      <w:tblPr>
        <w:tblStyle w:val="TableGrid"/>
        <w:tblW w:w="10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543"/>
      </w:tblGrid>
      <w:tr w:rsidR="00EC5E0D" w:rsidTr="00825502">
        <w:trPr>
          <w:trHeight w:val="469"/>
        </w:trPr>
        <w:tc>
          <w:tcPr>
            <w:tcW w:w="2610" w:type="dxa"/>
          </w:tcPr>
          <w:p w:rsidR="00EC5E0D" w:rsidRDefault="00EC5E0D" w:rsidP="00EC5E0D">
            <w:pPr>
              <w:tabs>
                <w:tab w:val="left" w:pos="810"/>
              </w:tabs>
              <w:rPr>
                <w:rFonts w:ascii="Times New Roman" w:hAnsi="Times New Roman" w:cs="Times New Roman"/>
              </w:rPr>
            </w:pPr>
            <w:r>
              <w:rPr>
                <w:rFonts w:ascii="Times New Roman" w:hAnsi="Times New Roman" w:cs="Times New Roman"/>
              </w:rPr>
              <w:t>Name:</w:t>
            </w:r>
          </w:p>
        </w:tc>
        <w:tc>
          <w:tcPr>
            <w:tcW w:w="7543" w:type="dxa"/>
          </w:tcPr>
          <w:p w:rsidR="00EC5E0D" w:rsidRDefault="00EC5E0D" w:rsidP="00EC5E0D">
            <w:pPr>
              <w:tabs>
                <w:tab w:val="left" w:pos="810"/>
              </w:tabs>
              <w:rPr>
                <w:rFonts w:ascii="Times New Roman" w:hAnsi="Times New Roman" w:cs="Times New Roman"/>
              </w:rPr>
            </w:pPr>
            <w:r>
              <w:rPr>
                <w:rFonts w:ascii="Times New Roman" w:hAnsi="Times New Roman" w:cs="Times New Roman"/>
              </w:rPr>
              <w:t>________________________________</w:t>
            </w:r>
          </w:p>
        </w:tc>
      </w:tr>
      <w:tr w:rsidR="00EC5E0D" w:rsidTr="00825502">
        <w:trPr>
          <w:trHeight w:val="469"/>
        </w:trPr>
        <w:tc>
          <w:tcPr>
            <w:tcW w:w="2610" w:type="dxa"/>
          </w:tcPr>
          <w:p w:rsidR="00EC5E0D" w:rsidRDefault="00EC5E0D" w:rsidP="00EC5E0D">
            <w:pPr>
              <w:tabs>
                <w:tab w:val="left" w:pos="810"/>
              </w:tabs>
              <w:rPr>
                <w:rFonts w:ascii="Times New Roman" w:hAnsi="Times New Roman" w:cs="Times New Roman"/>
              </w:rPr>
            </w:pPr>
            <w:r>
              <w:rPr>
                <w:rFonts w:ascii="Times New Roman" w:hAnsi="Times New Roman" w:cs="Times New Roman"/>
              </w:rPr>
              <w:t>Address:</w:t>
            </w:r>
          </w:p>
        </w:tc>
        <w:tc>
          <w:tcPr>
            <w:tcW w:w="7543" w:type="dxa"/>
          </w:tcPr>
          <w:p w:rsidR="00EC5E0D" w:rsidRDefault="00EC5E0D" w:rsidP="00EC5E0D">
            <w:r w:rsidRPr="00B13CE7">
              <w:rPr>
                <w:rFonts w:ascii="Times New Roman" w:hAnsi="Times New Roman" w:cs="Times New Roman"/>
              </w:rPr>
              <w:t>________________________________</w:t>
            </w:r>
          </w:p>
        </w:tc>
      </w:tr>
      <w:tr w:rsidR="00AE7E98" w:rsidTr="00825502">
        <w:trPr>
          <w:trHeight w:val="469"/>
        </w:trPr>
        <w:tc>
          <w:tcPr>
            <w:tcW w:w="2610" w:type="dxa"/>
          </w:tcPr>
          <w:p w:rsidR="00AE7E98" w:rsidRDefault="00AE7E98" w:rsidP="00EC5E0D">
            <w:pPr>
              <w:tabs>
                <w:tab w:val="left" w:pos="810"/>
              </w:tabs>
              <w:rPr>
                <w:rFonts w:ascii="Times New Roman" w:hAnsi="Times New Roman" w:cs="Times New Roman"/>
              </w:rPr>
            </w:pPr>
            <w:r>
              <w:rPr>
                <w:rFonts w:ascii="Times New Roman" w:hAnsi="Times New Roman" w:cs="Times New Roman"/>
              </w:rPr>
              <w:t>Swaps LEI:</w:t>
            </w:r>
          </w:p>
        </w:tc>
        <w:tc>
          <w:tcPr>
            <w:tcW w:w="7543" w:type="dxa"/>
          </w:tcPr>
          <w:p w:rsidR="00AE7E98" w:rsidRPr="00B13CE7" w:rsidRDefault="00AE7E98" w:rsidP="00EC5E0D">
            <w:pPr>
              <w:rPr>
                <w:rFonts w:ascii="Times New Roman" w:hAnsi="Times New Roman" w:cs="Times New Roman"/>
              </w:rPr>
            </w:pPr>
            <w:r w:rsidRPr="00B13CE7">
              <w:rPr>
                <w:rFonts w:ascii="Times New Roman" w:hAnsi="Times New Roman" w:cs="Times New Roman"/>
              </w:rPr>
              <w:t>________________________________</w:t>
            </w:r>
          </w:p>
        </w:tc>
      </w:tr>
      <w:tr w:rsidR="00627BAA" w:rsidTr="00825502">
        <w:trPr>
          <w:trHeight w:val="469"/>
        </w:trPr>
        <w:tc>
          <w:tcPr>
            <w:tcW w:w="2610" w:type="dxa"/>
          </w:tcPr>
          <w:p w:rsidR="00627BAA" w:rsidRDefault="00627BAA" w:rsidP="00EC5E0D">
            <w:pPr>
              <w:tabs>
                <w:tab w:val="left" w:pos="810"/>
              </w:tabs>
              <w:rPr>
                <w:rFonts w:ascii="Times New Roman" w:hAnsi="Times New Roman" w:cs="Times New Roman"/>
              </w:rPr>
            </w:pPr>
            <w:r>
              <w:rPr>
                <w:rFonts w:ascii="Times New Roman" w:hAnsi="Times New Roman" w:cs="Times New Roman"/>
              </w:rPr>
              <w:t xml:space="preserve">Principal Business: </w:t>
            </w:r>
          </w:p>
        </w:tc>
        <w:tc>
          <w:tcPr>
            <w:tcW w:w="7543" w:type="dxa"/>
          </w:tcPr>
          <w:p w:rsidR="00627BAA" w:rsidRPr="00B13CE7" w:rsidRDefault="00627BAA" w:rsidP="00EC5E0D">
            <w:pPr>
              <w:rPr>
                <w:rFonts w:ascii="Times New Roman" w:hAnsi="Times New Roman" w:cs="Times New Roman"/>
              </w:rPr>
            </w:pPr>
            <w:r w:rsidRPr="00B13CE7">
              <w:rPr>
                <w:rFonts w:ascii="Times New Roman" w:hAnsi="Times New Roman" w:cs="Times New Roman"/>
              </w:rPr>
              <w:t>________________________________</w:t>
            </w:r>
          </w:p>
        </w:tc>
      </w:tr>
      <w:tr w:rsidR="00627BAA" w:rsidTr="00825502">
        <w:trPr>
          <w:trHeight w:val="469"/>
        </w:trPr>
        <w:tc>
          <w:tcPr>
            <w:tcW w:w="2610" w:type="dxa"/>
          </w:tcPr>
          <w:p w:rsidR="00627BAA" w:rsidRDefault="00627BAA" w:rsidP="00EC5E0D">
            <w:pPr>
              <w:tabs>
                <w:tab w:val="left" w:pos="810"/>
              </w:tabs>
              <w:rPr>
                <w:rFonts w:ascii="Times New Roman" w:hAnsi="Times New Roman" w:cs="Times New Roman"/>
              </w:rPr>
            </w:pPr>
            <w:r>
              <w:rPr>
                <w:rFonts w:ascii="Times New Roman" w:hAnsi="Times New Roman" w:cs="Times New Roman"/>
              </w:rPr>
              <w:t>Financial Entity:</w:t>
            </w:r>
            <w:r w:rsidR="00AE7E98">
              <w:rPr>
                <w:rStyle w:val="FootnoteReference"/>
                <w:rFonts w:ascii="Times New Roman" w:hAnsi="Times New Roman" w:cs="Times New Roman"/>
              </w:rPr>
              <w:footnoteReference w:id="1"/>
            </w:r>
            <w:r>
              <w:rPr>
                <w:rFonts w:ascii="Times New Roman" w:hAnsi="Times New Roman" w:cs="Times New Roman"/>
              </w:rPr>
              <w:t xml:space="preserve"> </w:t>
            </w:r>
          </w:p>
        </w:tc>
        <w:tc>
          <w:tcPr>
            <w:tcW w:w="7543" w:type="dxa"/>
          </w:tcPr>
          <w:p w:rsidR="00627BAA" w:rsidRPr="00B13CE7" w:rsidRDefault="00233AB3" w:rsidP="002C1A47">
            <w:pPr>
              <w:rPr>
                <w:rFonts w:ascii="Times New Roman" w:hAnsi="Times New Roman" w:cs="Times New Roman"/>
              </w:rPr>
            </w:pPr>
            <w:sdt>
              <w:sdtPr>
                <w:rPr>
                  <w:rFonts w:ascii="Times New Roman" w:hAnsi="Times New Roman" w:cs="Times New Roman"/>
                </w:rPr>
                <w:id w:val="-1072509943"/>
                <w14:checkbox>
                  <w14:checked w14:val="0"/>
                  <w14:checkedState w14:val="2612" w14:font="MS Gothic"/>
                  <w14:uncheckedState w14:val="2610" w14:font="MS Gothic"/>
                </w14:checkbox>
              </w:sdtPr>
              <w:sdtEndPr/>
              <w:sdtContent>
                <w:r w:rsidR="002C1A47">
                  <w:rPr>
                    <w:rFonts w:ascii="MS Gothic" w:eastAsia="MS Gothic" w:hAnsi="MS Gothic" w:cs="Times New Roman" w:hint="eastAsia"/>
                  </w:rPr>
                  <w:t>☐</w:t>
                </w:r>
              </w:sdtContent>
            </w:sdt>
            <w:r w:rsidR="002C1A47">
              <w:rPr>
                <w:rFonts w:ascii="Times New Roman" w:hAnsi="Times New Roman" w:cs="Times New Roman"/>
              </w:rPr>
              <w:t xml:space="preserve"> Yes    </w:t>
            </w:r>
            <w:sdt>
              <w:sdtPr>
                <w:rPr>
                  <w:rFonts w:ascii="Times New Roman" w:hAnsi="Times New Roman" w:cs="Times New Roman"/>
                </w:rPr>
                <w:id w:val="-1552988430"/>
                <w14:checkbox>
                  <w14:checked w14:val="0"/>
                  <w14:checkedState w14:val="2612" w14:font="MS Gothic"/>
                  <w14:uncheckedState w14:val="2610" w14:font="MS Gothic"/>
                </w14:checkbox>
              </w:sdtPr>
              <w:sdtEndPr/>
              <w:sdtContent>
                <w:r w:rsidR="002C1A47">
                  <w:rPr>
                    <w:rFonts w:ascii="MS Gothic" w:eastAsia="MS Gothic" w:hAnsi="MS Gothic" w:cs="Times New Roman" w:hint="eastAsia"/>
                  </w:rPr>
                  <w:t>☐</w:t>
                </w:r>
              </w:sdtContent>
            </w:sdt>
            <w:r w:rsidR="002C1A47">
              <w:rPr>
                <w:rFonts w:ascii="Times New Roman" w:hAnsi="Times New Roman" w:cs="Times New Roman"/>
              </w:rPr>
              <w:t xml:space="preserve"> No</w:t>
            </w:r>
          </w:p>
        </w:tc>
      </w:tr>
      <w:tr w:rsidR="00627BAA" w:rsidTr="00825502">
        <w:trPr>
          <w:trHeight w:val="469"/>
        </w:trPr>
        <w:tc>
          <w:tcPr>
            <w:tcW w:w="2610" w:type="dxa"/>
          </w:tcPr>
          <w:p w:rsidR="00627BAA" w:rsidRDefault="002C1A47" w:rsidP="00EC5E0D">
            <w:pPr>
              <w:tabs>
                <w:tab w:val="left" w:pos="810"/>
              </w:tabs>
              <w:rPr>
                <w:rFonts w:ascii="Times New Roman" w:hAnsi="Times New Roman" w:cs="Times New Roman"/>
              </w:rPr>
            </w:pPr>
            <w:r>
              <w:rPr>
                <w:rFonts w:ascii="Times New Roman" w:hAnsi="Times New Roman" w:cs="Times New Roman"/>
              </w:rPr>
              <w:t>Financial Company:</w:t>
            </w:r>
            <w:r w:rsidR="00AE7E98">
              <w:rPr>
                <w:rStyle w:val="FootnoteReference"/>
                <w:rFonts w:ascii="Times New Roman" w:hAnsi="Times New Roman" w:cs="Times New Roman"/>
              </w:rPr>
              <w:footnoteReference w:id="2"/>
            </w:r>
            <w:r>
              <w:rPr>
                <w:rFonts w:ascii="Times New Roman" w:hAnsi="Times New Roman" w:cs="Times New Roman"/>
              </w:rPr>
              <w:t xml:space="preserve"> </w:t>
            </w:r>
          </w:p>
        </w:tc>
        <w:tc>
          <w:tcPr>
            <w:tcW w:w="7543" w:type="dxa"/>
          </w:tcPr>
          <w:p w:rsidR="00627BAA" w:rsidRPr="00B13CE7" w:rsidRDefault="00233AB3" w:rsidP="00EC5E0D">
            <w:pPr>
              <w:rPr>
                <w:rFonts w:ascii="Times New Roman" w:hAnsi="Times New Roman" w:cs="Times New Roman"/>
              </w:rPr>
            </w:pPr>
            <w:sdt>
              <w:sdtPr>
                <w:rPr>
                  <w:rFonts w:ascii="Times New Roman" w:hAnsi="Times New Roman" w:cs="Times New Roman"/>
                </w:rPr>
                <w:id w:val="-677735247"/>
                <w14:checkbox>
                  <w14:checked w14:val="0"/>
                  <w14:checkedState w14:val="2612" w14:font="MS Gothic"/>
                  <w14:uncheckedState w14:val="2610" w14:font="MS Gothic"/>
                </w14:checkbox>
              </w:sdtPr>
              <w:sdtEndPr/>
              <w:sdtContent>
                <w:r w:rsidR="002C1A47">
                  <w:rPr>
                    <w:rFonts w:ascii="MS Gothic" w:eastAsia="MS Gothic" w:hAnsi="MS Gothic" w:cs="Times New Roman" w:hint="eastAsia"/>
                  </w:rPr>
                  <w:t>☐</w:t>
                </w:r>
              </w:sdtContent>
            </w:sdt>
            <w:r w:rsidR="002C1A47">
              <w:rPr>
                <w:rFonts w:ascii="Times New Roman" w:hAnsi="Times New Roman" w:cs="Times New Roman"/>
              </w:rPr>
              <w:t xml:space="preserve"> Yes    </w:t>
            </w:r>
            <w:sdt>
              <w:sdtPr>
                <w:rPr>
                  <w:rFonts w:ascii="Times New Roman" w:hAnsi="Times New Roman" w:cs="Times New Roman"/>
                </w:rPr>
                <w:id w:val="265352651"/>
                <w14:checkbox>
                  <w14:checked w14:val="0"/>
                  <w14:checkedState w14:val="2612" w14:font="MS Gothic"/>
                  <w14:uncheckedState w14:val="2610" w14:font="MS Gothic"/>
                </w14:checkbox>
              </w:sdtPr>
              <w:sdtEndPr/>
              <w:sdtContent>
                <w:r w:rsidR="002C1A47">
                  <w:rPr>
                    <w:rFonts w:ascii="MS Gothic" w:eastAsia="MS Gothic" w:hAnsi="MS Gothic" w:cs="Times New Roman" w:hint="eastAsia"/>
                  </w:rPr>
                  <w:t>☐</w:t>
                </w:r>
              </w:sdtContent>
            </w:sdt>
            <w:r w:rsidR="002C1A47">
              <w:rPr>
                <w:rFonts w:ascii="Times New Roman" w:hAnsi="Times New Roman" w:cs="Times New Roman"/>
              </w:rPr>
              <w:t xml:space="preserve"> No</w:t>
            </w:r>
          </w:p>
        </w:tc>
      </w:tr>
      <w:tr w:rsidR="00EC5E0D" w:rsidTr="00825502">
        <w:trPr>
          <w:trHeight w:val="443"/>
        </w:trPr>
        <w:tc>
          <w:tcPr>
            <w:tcW w:w="2610" w:type="dxa"/>
          </w:tcPr>
          <w:p w:rsidR="00EC5E0D" w:rsidRDefault="002C1A47" w:rsidP="00EC5E0D">
            <w:pPr>
              <w:tabs>
                <w:tab w:val="left" w:pos="810"/>
              </w:tabs>
              <w:rPr>
                <w:rFonts w:ascii="Times New Roman" w:hAnsi="Times New Roman" w:cs="Times New Roman"/>
              </w:rPr>
            </w:pPr>
            <w:r>
              <w:rPr>
                <w:rFonts w:ascii="Times New Roman" w:hAnsi="Times New Roman" w:cs="Times New Roman"/>
              </w:rPr>
              <w:t>CFTC Swap Entity:</w:t>
            </w:r>
            <w:r w:rsidR="00AE7E98">
              <w:rPr>
                <w:rStyle w:val="FootnoteReference"/>
                <w:rFonts w:ascii="Times New Roman" w:hAnsi="Times New Roman" w:cs="Times New Roman"/>
              </w:rPr>
              <w:footnoteReference w:id="3"/>
            </w:r>
            <w:r>
              <w:rPr>
                <w:rFonts w:ascii="Times New Roman" w:hAnsi="Times New Roman" w:cs="Times New Roman"/>
              </w:rPr>
              <w:t xml:space="preserve"> </w:t>
            </w:r>
          </w:p>
        </w:tc>
        <w:tc>
          <w:tcPr>
            <w:tcW w:w="7543" w:type="dxa"/>
          </w:tcPr>
          <w:p w:rsidR="00EC5E0D" w:rsidRDefault="00233AB3" w:rsidP="00EC5E0D">
            <w:sdt>
              <w:sdtPr>
                <w:rPr>
                  <w:rFonts w:ascii="Times New Roman" w:hAnsi="Times New Roman" w:cs="Times New Roman"/>
                </w:rPr>
                <w:id w:val="-1408919006"/>
                <w14:checkbox>
                  <w14:checked w14:val="0"/>
                  <w14:checkedState w14:val="2612" w14:font="MS Gothic"/>
                  <w14:uncheckedState w14:val="2610" w14:font="MS Gothic"/>
                </w14:checkbox>
              </w:sdtPr>
              <w:sdtEndPr/>
              <w:sdtContent>
                <w:r w:rsidR="002C1A47">
                  <w:rPr>
                    <w:rFonts w:ascii="MS Gothic" w:eastAsia="MS Gothic" w:hAnsi="MS Gothic" w:cs="Times New Roman" w:hint="eastAsia"/>
                  </w:rPr>
                  <w:t>☐</w:t>
                </w:r>
              </w:sdtContent>
            </w:sdt>
            <w:r w:rsidR="002C1A47">
              <w:rPr>
                <w:rFonts w:ascii="Times New Roman" w:hAnsi="Times New Roman" w:cs="Times New Roman"/>
              </w:rPr>
              <w:t xml:space="preserve"> Yes    </w:t>
            </w:r>
            <w:sdt>
              <w:sdtPr>
                <w:rPr>
                  <w:rFonts w:ascii="Times New Roman" w:hAnsi="Times New Roman" w:cs="Times New Roman"/>
                </w:rPr>
                <w:id w:val="-568653266"/>
                <w14:checkbox>
                  <w14:checked w14:val="0"/>
                  <w14:checkedState w14:val="2612" w14:font="MS Gothic"/>
                  <w14:uncheckedState w14:val="2610" w14:font="MS Gothic"/>
                </w14:checkbox>
              </w:sdtPr>
              <w:sdtEndPr/>
              <w:sdtContent>
                <w:r w:rsidR="002C1A47">
                  <w:rPr>
                    <w:rFonts w:ascii="MS Gothic" w:eastAsia="MS Gothic" w:hAnsi="MS Gothic" w:cs="Times New Roman" w:hint="eastAsia"/>
                  </w:rPr>
                  <w:t>☐</w:t>
                </w:r>
              </w:sdtContent>
            </w:sdt>
            <w:r w:rsidR="002C1A47">
              <w:rPr>
                <w:rFonts w:ascii="Times New Roman" w:hAnsi="Times New Roman" w:cs="Times New Roman"/>
              </w:rPr>
              <w:t xml:space="preserve"> No</w:t>
            </w:r>
          </w:p>
        </w:tc>
      </w:tr>
      <w:tr w:rsidR="00AE7E98" w:rsidTr="00825502">
        <w:trPr>
          <w:trHeight w:val="443"/>
        </w:trPr>
        <w:tc>
          <w:tcPr>
            <w:tcW w:w="2610" w:type="dxa"/>
          </w:tcPr>
          <w:p w:rsidR="00AE7E98" w:rsidRDefault="00AE7E98" w:rsidP="00AE7E98">
            <w:pPr>
              <w:tabs>
                <w:tab w:val="left" w:pos="810"/>
              </w:tabs>
              <w:rPr>
                <w:rFonts w:ascii="Times New Roman" w:hAnsi="Times New Roman" w:cs="Times New Roman"/>
              </w:rPr>
            </w:pPr>
            <w:r>
              <w:rPr>
                <w:rFonts w:ascii="Times New Roman" w:hAnsi="Times New Roman" w:cs="Times New Roman"/>
              </w:rPr>
              <w:t>Special Entity:</w:t>
            </w:r>
            <w:r>
              <w:rPr>
                <w:rStyle w:val="FootnoteReference"/>
                <w:rFonts w:ascii="Times New Roman" w:hAnsi="Times New Roman" w:cs="Times New Roman"/>
              </w:rPr>
              <w:footnoteReference w:id="4"/>
            </w:r>
          </w:p>
        </w:tc>
        <w:tc>
          <w:tcPr>
            <w:tcW w:w="7543" w:type="dxa"/>
          </w:tcPr>
          <w:p w:rsidR="00AE7E98" w:rsidRDefault="00233AB3" w:rsidP="00AE7E98">
            <w:pPr>
              <w:rPr>
                <w:rFonts w:ascii="Times New Roman" w:hAnsi="Times New Roman" w:cs="Times New Roman"/>
              </w:rPr>
            </w:pPr>
            <w:sdt>
              <w:sdtPr>
                <w:rPr>
                  <w:rFonts w:ascii="Times New Roman" w:hAnsi="Times New Roman" w:cs="Times New Roman"/>
                </w:rPr>
                <w:id w:val="1188648824"/>
                <w14:checkbox>
                  <w14:checked w14:val="0"/>
                  <w14:checkedState w14:val="2612" w14:font="MS Gothic"/>
                  <w14:uncheckedState w14:val="2610" w14:font="MS Gothic"/>
                </w14:checkbox>
              </w:sdtPr>
              <w:sdtEndPr/>
              <w:sdtContent>
                <w:r w:rsidR="00AE7E98">
                  <w:rPr>
                    <w:rFonts w:ascii="MS Gothic" w:eastAsia="MS Gothic" w:hAnsi="MS Gothic" w:cs="Times New Roman" w:hint="eastAsia"/>
                  </w:rPr>
                  <w:t>☐</w:t>
                </w:r>
              </w:sdtContent>
            </w:sdt>
            <w:r w:rsidR="00AE7E98">
              <w:rPr>
                <w:rFonts w:ascii="Times New Roman" w:hAnsi="Times New Roman" w:cs="Times New Roman"/>
              </w:rPr>
              <w:t xml:space="preserve"> Yes    </w:t>
            </w:r>
            <w:sdt>
              <w:sdtPr>
                <w:rPr>
                  <w:rFonts w:ascii="Times New Roman" w:hAnsi="Times New Roman" w:cs="Times New Roman"/>
                </w:rPr>
                <w:id w:val="-344784097"/>
                <w14:checkbox>
                  <w14:checked w14:val="0"/>
                  <w14:checkedState w14:val="2612" w14:font="MS Gothic"/>
                  <w14:uncheckedState w14:val="2610" w14:font="MS Gothic"/>
                </w14:checkbox>
              </w:sdtPr>
              <w:sdtEndPr/>
              <w:sdtContent>
                <w:r w:rsidR="00AE7E98">
                  <w:rPr>
                    <w:rFonts w:ascii="MS Gothic" w:eastAsia="MS Gothic" w:hAnsi="MS Gothic" w:cs="Times New Roman" w:hint="eastAsia"/>
                  </w:rPr>
                  <w:t>☐</w:t>
                </w:r>
              </w:sdtContent>
            </w:sdt>
            <w:r w:rsidR="00AE7E98">
              <w:rPr>
                <w:rFonts w:ascii="Times New Roman" w:hAnsi="Times New Roman" w:cs="Times New Roman"/>
              </w:rPr>
              <w:t xml:space="preserve"> No</w:t>
            </w:r>
          </w:p>
        </w:tc>
      </w:tr>
      <w:tr w:rsidR="00AE7E98" w:rsidTr="00825502">
        <w:trPr>
          <w:trHeight w:val="443"/>
        </w:trPr>
        <w:tc>
          <w:tcPr>
            <w:tcW w:w="2610" w:type="dxa"/>
          </w:tcPr>
          <w:p w:rsidR="00AE7E98" w:rsidRDefault="00AE7E98" w:rsidP="00AE7E98">
            <w:pPr>
              <w:tabs>
                <w:tab w:val="left" w:pos="810"/>
              </w:tabs>
              <w:rPr>
                <w:rFonts w:ascii="Times New Roman" w:hAnsi="Times New Roman" w:cs="Times New Roman"/>
              </w:rPr>
            </w:pPr>
            <w:r>
              <w:rPr>
                <w:rFonts w:ascii="Times New Roman" w:hAnsi="Times New Roman" w:cs="Times New Roman"/>
              </w:rPr>
              <w:t xml:space="preserve">Local Business Day: </w:t>
            </w:r>
          </w:p>
        </w:tc>
        <w:tc>
          <w:tcPr>
            <w:tcW w:w="7543" w:type="dxa"/>
          </w:tcPr>
          <w:p w:rsidR="00AE7E98" w:rsidRPr="00B13CE7" w:rsidRDefault="00233AB3" w:rsidP="00AE7E98">
            <w:pPr>
              <w:rPr>
                <w:rFonts w:ascii="Times New Roman" w:hAnsi="Times New Roman" w:cs="Times New Roman"/>
              </w:rPr>
            </w:pPr>
            <w:sdt>
              <w:sdtPr>
                <w:rPr>
                  <w:rFonts w:ascii="Times New Roman" w:hAnsi="Times New Roman" w:cs="Times New Roman"/>
                </w:rPr>
                <w:id w:val="1899625815"/>
                <w14:checkbox>
                  <w14:checked w14:val="1"/>
                  <w14:checkedState w14:val="2612" w14:font="MS Gothic"/>
                  <w14:uncheckedState w14:val="2610" w14:font="MS Gothic"/>
                </w14:checkbox>
              </w:sdtPr>
              <w:sdtEndPr/>
              <w:sdtContent>
                <w:r w:rsidR="00AE7E98">
                  <w:rPr>
                    <w:rFonts w:ascii="MS Gothic" w:eastAsia="MS Gothic" w:hAnsi="MS Gothic" w:cs="Times New Roman" w:hint="eastAsia"/>
                  </w:rPr>
                  <w:t>☒</w:t>
                </w:r>
              </w:sdtContent>
            </w:sdt>
            <w:r w:rsidR="00AE7E98">
              <w:rPr>
                <w:rFonts w:ascii="Times New Roman" w:hAnsi="Times New Roman" w:cs="Times New Roman"/>
              </w:rPr>
              <w:t xml:space="preserve"> Chicago </w:t>
            </w:r>
          </w:p>
        </w:tc>
      </w:tr>
      <w:tr w:rsidR="00AE7E98" w:rsidTr="00825502">
        <w:trPr>
          <w:trHeight w:val="469"/>
        </w:trPr>
        <w:tc>
          <w:tcPr>
            <w:tcW w:w="2610" w:type="dxa"/>
          </w:tcPr>
          <w:p w:rsidR="00AE7E98" w:rsidRDefault="00AE7E98" w:rsidP="00AE7E98">
            <w:pPr>
              <w:tabs>
                <w:tab w:val="left" w:pos="810"/>
              </w:tabs>
              <w:rPr>
                <w:rFonts w:ascii="Times New Roman" w:hAnsi="Times New Roman" w:cs="Times New Roman"/>
              </w:rPr>
            </w:pPr>
            <w:r>
              <w:rPr>
                <w:rFonts w:ascii="Times New Roman" w:hAnsi="Times New Roman" w:cs="Times New Roman"/>
              </w:rPr>
              <w:t>Telephone:</w:t>
            </w:r>
          </w:p>
        </w:tc>
        <w:tc>
          <w:tcPr>
            <w:tcW w:w="7543" w:type="dxa"/>
          </w:tcPr>
          <w:p w:rsidR="00AE7E98" w:rsidRDefault="00AE7E98" w:rsidP="00AE7E98">
            <w:r w:rsidRPr="00B13CE7">
              <w:rPr>
                <w:rFonts w:ascii="Times New Roman" w:hAnsi="Times New Roman" w:cs="Times New Roman"/>
              </w:rPr>
              <w:t>________________________________</w:t>
            </w:r>
          </w:p>
        </w:tc>
      </w:tr>
      <w:tr w:rsidR="00AE7E98" w:rsidTr="00825502">
        <w:trPr>
          <w:trHeight w:val="469"/>
        </w:trPr>
        <w:tc>
          <w:tcPr>
            <w:tcW w:w="2610" w:type="dxa"/>
          </w:tcPr>
          <w:p w:rsidR="00AE7E98" w:rsidRDefault="00AE7E98" w:rsidP="00AE7E98">
            <w:pPr>
              <w:tabs>
                <w:tab w:val="left" w:pos="810"/>
              </w:tabs>
              <w:rPr>
                <w:rFonts w:ascii="Times New Roman" w:hAnsi="Times New Roman" w:cs="Times New Roman"/>
              </w:rPr>
            </w:pPr>
            <w:r>
              <w:rPr>
                <w:rFonts w:ascii="Times New Roman" w:hAnsi="Times New Roman" w:cs="Times New Roman"/>
              </w:rPr>
              <w:t>E-mail:</w:t>
            </w:r>
          </w:p>
        </w:tc>
        <w:tc>
          <w:tcPr>
            <w:tcW w:w="7543" w:type="dxa"/>
          </w:tcPr>
          <w:p w:rsidR="00AE7E98" w:rsidRDefault="00AE7E98" w:rsidP="00AE7E98">
            <w:r w:rsidRPr="00B13CE7">
              <w:rPr>
                <w:rFonts w:ascii="Times New Roman" w:hAnsi="Times New Roman" w:cs="Times New Roman"/>
              </w:rPr>
              <w:t>________________________________</w:t>
            </w:r>
          </w:p>
        </w:tc>
      </w:tr>
      <w:tr w:rsidR="00AE7E98" w:rsidTr="00825502">
        <w:trPr>
          <w:trHeight w:val="469"/>
        </w:trPr>
        <w:tc>
          <w:tcPr>
            <w:tcW w:w="2610" w:type="dxa"/>
          </w:tcPr>
          <w:p w:rsidR="00AE7E98" w:rsidRDefault="00AE7E98" w:rsidP="00AE7E98">
            <w:pPr>
              <w:tabs>
                <w:tab w:val="left" w:pos="810"/>
              </w:tabs>
              <w:rPr>
                <w:rFonts w:ascii="Times New Roman" w:hAnsi="Times New Roman" w:cs="Times New Roman"/>
              </w:rPr>
            </w:pPr>
            <w:r>
              <w:rPr>
                <w:rFonts w:ascii="Times New Roman" w:hAnsi="Times New Roman" w:cs="Times New Roman"/>
              </w:rPr>
              <w:t>Annual Revenue/Income:</w:t>
            </w:r>
          </w:p>
        </w:tc>
        <w:tc>
          <w:tcPr>
            <w:tcW w:w="7543" w:type="dxa"/>
          </w:tcPr>
          <w:p w:rsidR="00AE7E98" w:rsidRDefault="00AE7E98" w:rsidP="00AE7E98">
            <w:r w:rsidRPr="00B13CE7">
              <w:rPr>
                <w:rFonts w:ascii="Times New Roman" w:hAnsi="Times New Roman" w:cs="Times New Roman"/>
              </w:rPr>
              <w:t>________________________________</w:t>
            </w:r>
          </w:p>
        </w:tc>
      </w:tr>
      <w:tr w:rsidR="00AE7E98" w:rsidTr="00825502">
        <w:trPr>
          <w:trHeight w:val="469"/>
        </w:trPr>
        <w:tc>
          <w:tcPr>
            <w:tcW w:w="2610" w:type="dxa"/>
          </w:tcPr>
          <w:p w:rsidR="00AE7E98" w:rsidRDefault="00AE7E98" w:rsidP="00AE7E98">
            <w:pPr>
              <w:tabs>
                <w:tab w:val="left" w:pos="810"/>
              </w:tabs>
              <w:rPr>
                <w:rFonts w:ascii="Times New Roman" w:hAnsi="Times New Roman" w:cs="Times New Roman"/>
              </w:rPr>
            </w:pPr>
            <w:r>
              <w:rPr>
                <w:rFonts w:ascii="Times New Roman" w:hAnsi="Times New Roman" w:cs="Times New Roman"/>
              </w:rPr>
              <w:t>Net Worth:</w:t>
            </w:r>
          </w:p>
        </w:tc>
        <w:tc>
          <w:tcPr>
            <w:tcW w:w="7543" w:type="dxa"/>
          </w:tcPr>
          <w:p w:rsidR="00AE7E98" w:rsidRDefault="00AE7E98" w:rsidP="00AE7E98">
            <w:r w:rsidRPr="00B13CE7">
              <w:rPr>
                <w:rFonts w:ascii="Times New Roman" w:hAnsi="Times New Roman" w:cs="Times New Roman"/>
              </w:rPr>
              <w:t>________________________________</w:t>
            </w:r>
          </w:p>
        </w:tc>
      </w:tr>
      <w:tr w:rsidR="00AE7E98" w:rsidTr="00825502">
        <w:trPr>
          <w:trHeight w:val="443"/>
        </w:trPr>
        <w:tc>
          <w:tcPr>
            <w:tcW w:w="2610" w:type="dxa"/>
          </w:tcPr>
          <w:p w:rsidR="00AE7E98" w:rsidRDefault="00AE7E98" w:rsidP="00AE7E98">
            <w:pPr>
              <w:tabs>
                <w:tab w:val="left" w:pos="810"/>
              </w:tabs>
              <w:rPr>
                <w:rFonts w:ascii="Times New Roman" w:hAnsi="Times New Roman" w:cs="Times New Roman"/>
              </w:rPr>
            </w:pPr>
            <w:r>
              <w:rPr>
                <w:rFonts w:ascii="Times New Roman" w:hAnsi="Times New Roman" w:cs="Times New Roman"/>
              </w:rPr>
              <w:t>Liquid Assets:</w:t>
            </w:r>
          </w:p>
        </w:tc>
        <w:tc>
          <w:tcPr>
            <w:tcW w:w="7543" w:type="dxa"/>
          </w:tcPr>
          <w:p w:rsidR="00AE7E98" w:rsidRDefault="00AE7E98" w:rsidP="00AE7E98">
            <w:r w:rsidRPr="00B13CE7">
              <w:rPr>
                <w:rFonts w:ascii="Times New Roman" w:hAnsi="Times New Roman" w:cs="Times New Roman"/>
              </w:rPr>
              <w:t>________________________________</w:t>
            </w:r>
          </w:p>
        </w:tc>
      </w:tr>
      <w:tr w:rsidR="00AE7E98" w:rsidTr="00825502">
        <w:trPr>
          <w:trHeight w:val="469"/>
        </w:trPr>
        <w:tc>
          <w:tcPr>
            <w:tcW w:w="2610" w:type="dxa"/>
          </w:tcPr>
          <w:p w:rsidR="00AE7E98" w:rsidRDefault="00AE7E98" w:rsidP="00AE7E98">
            <w:pPr>
              <w:tabs>
                <w:tab w:val="left" w:pos="810"/>
              </w:tabs>
              <w:rPr>
                <w:rFonts w:ascii="Times New Roman" w:hAnsi="Times New Roman" w:cs="Times New Roman"/>
              </w:rPr>
            </w:pPr>
            <w:r>
              <w:rPr>
                <w:rFonts w:ascii="Times New Roman" w:hAnsi="Times New Roman" w:cs="Times New Roman"/>
              </w:rPr>
              <w:t>Total Assets:</w:t>
            </w:r>
          </w:p>
        </w:tc>
        <w:tc>
          <w:tcPr>
            <w:tcW w:w="7543" w:type="dxa"/>
          </w:tcPr>
          <w:p w:rsidR="00AE7E98" w:rsidRDefault="00AE7E98" w:rsidP="00AE7E98">
            <w:r w:rsidRPr="00B13CE7">
              <w:rPr>
                <w:rFonts w:ascii="Times New Roman" w:hAnsi="Times New Roman" w:cs="Times New Roman"/>
              </w:rPr>
              <w:t>________________________________</w:t>
            </w:r>
          </w:p>
        </w:tc>
      </w:tr>
      <w:tr w:rsidR="007851D0" w:rsidTr="00825502">
        <w:trPr>
          <w:trHeight w:val="469"/>
        </w:trPr>
        <w:tc>
          <w:tcPr>
            <w:tcW w:w="2610" w:type="dxa"/>
          </w:tcPr>
          <w:p w:rsidR="007851D0" w:rsidRDefault="007851D0">
            <w:pPr>
              <w:tabs>
                <w:tab w:val="left" w:pos="810"/>
              </w:tabs>
              <w:rPr>
                <w:rFonts w:ascii="Times New Roman" w:hAnsi="Times New Roman" w:cs="Times New Roman"/>
              </w:rPr>
            </w:pPr>
            <w:r>
              <w:rPr>
                <w:rFonts w:ascii="Times New Roman" w:hAnsi="Times New Roman" w:cs="Times New Roman"/>
              </w:rPr>
              <w:t>Guarantor / Credit Support Provider:</w:t>
            </w:r>
          </w:p>
        </w:tc>
        <w:tc>
          <w:tcPr>
            <w:tcW w:w="7543" w:type="dxa"/>
          </w:tcPr>
          <w:p w:rsidR="007851D0" w:rsidRDefault="007851D0" w:rsidP="00AE7E98">
            <w:pPr>
              <w:rPr>
                <w:rFonts w:ascii="Times New Roman" w:hAnsi="Times New Roman" w:cs="Times New Roman"/>
              </w:rPr>
            </w:pPr>
            <w:r>
              <w:rPr>
                <w:rFonts w:ascii="Times New Roman" w:hAnsi="Times New Roman" w:cs="Times New Roman"/>
              </w:rPr>
              <w:t xml:space="preserve">Name: </w:t>
            </w:r>
            <w:r w:rsidRPr="00B13CE7">
              <w:rPr>
                <w:rFonts w:ascii="Times New Roman" w:hAnsi="Times New Roman" w:cs="Times New Roman"/>
              </w:rPr>
              <w:t>________________________________</w:t>
            </w:r>
          </w:p>
          <w:p w:rsidR="007851D0" w:rsidRDefault="007851D0" w:rsidP="00AE7E98">
            <w:pPr>
              <w:rPr>
                <w:rFonts w:ascii="Times New Roman" w:hAnsi="Times New Roman" w:cs="Times New Roman"/>
              </w:rPr>
            </w:pPr>
            <w:r>
              <w:rPr>
                <w:rFonts w:ascii="Times New Roman" w:hAnsi="Times New Roman" w:cs="Times New Roman"/>
              </w:rPr>
              <w:t xml:space="preserve">Address: </w:t>
            </w:r>
            <w:r w:rsidRPr="00B13CE7">
              <w:rPr>
                <w:rFonts w:ascii="Times New Roman" w:hAnsi="Times New Roman" w:cs="Times New Roman"/>
              </w:rPr>
              <w:t>________________________________</w:t>
            </w:r>
          </w:p>
          <w:p w:rsidR="007851D0" w:rsidRPr="00B13CE7" w:rsidRDefault="007851D0" w:rsidP="00AE7E98">
            <w:pPr>
              <w:rPr>
                <w:rFonts w:ascii="Times New Roman" w:hAnsi="Times New Roman" w:cs="Times New Roman"/>
              </w:rPr>
            </w:pPr>
            <w:r>
              <w:rPr>
                <w:rFonts w:ascii="Times New Roman" w:hAnsi="Times New Roman" w:cs="Times New Roman"/>
              </w:rPr>
              <w:t xml:space="preserve">Contact: </w:t>
            </w:r>
            <w:r w:rsidRPr="00B13CE7">
              <w:rPr>
                <w:rFonts w:ascii="Times New Roman" w:hAnsi="Times New Roman" w:cs="Times New Roman"/>
              </w:rPr>
              <w:t>________________________________</w:t>
            </w:r>
          </w:p>
        </w:tc>
      </w:tr>
    </w:tbl>
    <w:p w:rsidR="00EC5E0D" w:rsidRDefault="00EC5E0D" w:rsidP="00EC5E0D">
      <w:pPr>
        <w:tabs>
          <w:tab w:val="left" w:pos="810"/>
        </w:tabs>
        <w:rPr>
          <w:rFonts w:ascii="Times New Roman" w:hAnsi="Times New Roman" w:cs="Times New Roman"/>
        </w:rPr>
      </w:pPr>
    </w:p>
    <w:p w:rsidR="007851D0" w:rsidRDefault="007851D0" w:rsidP="00EC5E0D">
      <w:pPr>
        <w:tabs>
          <w:tab w:val="left" w:pos="810"/>
        </w:tabs>
        <w:rPr>
          <w:rFonts w:ascii="Times New Roman" w:hAnsi="Times New Roman" w:cs="Times New Roman"/>
        </w:rPr>
      </w:pPr>
      <w:r>
        <w:rPr>
          <w:rFonts w:ascii="Times New Roman" w:hAnsi="Times New Roman" w:cs="Times New Roman"/>
        </w:rPr>
        <w:t>Customer acknowledges that we will be relying on Customer’s completed Questionnaire to determine if we may legally transact with Customer in swaps and agrees promptly to notify us in writing of any changes regarding the information and responses provided herein (and, in any case, before entering into any swap following such change).  Customer represents to Straits Financial that the information and responses provided in this Questionnaire are true and accurate.</w:t>
      </w:r>
    </w:p>
    <w:p w:rsidR="007851D0" w:rsidRDefault="007851D0" w:rsidP="00EC5E0D">
      <w:pPr>
        <w:tabs>
          <w:tab w:val="left" w:pos="810"/>
        </w:tabs>
        <w:rPr>
          <w:rFonts w:ascii="Times New Roman" w:hAnsi="Times New Roman" w:cs="Times New Roman"/>
        </w:rPr>
      </w:pPr>
      <w:r>
        <w:rPr>
          <w:rFonts w:ascii="Times New Roman" w:hAnsi="Times New Roman" w:cs="Times New Roman"/>
        </w:rPr>
        <w:t>Name:</w:t>
      </w:r>
      <w:r>
        <w:rPr>
          <w:rFonts w:ascii="Times New Roman" w:hAnsi="Times New Roman" w:cs="Times New Roman"/>
        </w:rPr>
        <w:tab/>
        <w:t>_________________________________</w:t>
      </w:r>
    </w:p>
    <w:p w:rsidR="007851D0" w:rsidRDefault="007851D0" w:rsidP="00EC5E0D">
      <w:pPr>
        <w:tabs>
          <w:tab w:val="left" w:pos="810"/>
        </w:tabs>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_________________________________</w:t>
      </w:r>
    </w:p>
    <w:p w:rsidR="00E278AB" w:rsidRDefault="00E278AB">
      <w:pPr>
        <w:rPr>
          <w:rFonts w:ascii="Times New Roman" w:hAnsi="Times New Roman" w:cs="Times New Roman"/>
          <w:b/>
        </w:rPr>
      </w:pP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0"/>
      </w:tblGrid>
      <w:tr w:rsidR="00E278AB" w:rsidTr="007D4C9A">
        <w:tc>
          <w:tcPr>
            <w:tcW w:w="9350" w:type="dxa"/>
          </w:tcPr>
          <w:p w:rsidR="00E278AB" w:rsidRPr="007D4C9A" w:rsidRDefault="00E278AB" w:rsidP="007D4C9A">
            <w:pPr>
              <w:jc w:val="center"/>
              <w:rPr>
                <w:rFonts w:ascii="Times New Roman" w:hAnsi="Times New Roman" w:cs="Times New Roman"/>
                <w:b/>
                <w:sz w:val="20"/>
                <w:szCs w:val="20"/>
              </w:rPr>
            </w:pPr>
            <w:r w:rsidRPr="007D4C9A">
              <w:rPr>
                <w:rFonts w:ascii="Times New Roman" w:hAnsi="Times New Roman" w:cs="Times New Roman"/>
                <w:b/>
                <w:sz w:val="20"/>
                <w:szCs w:val="20"/>
              </w:rPr>
              <w:t>Important Information and Disclaimer</w:t>
            </w:r>
          </w:p>
          <w:p w:rsidR="00E278AB" w:rsidRPr="007D4C9A" w:rsidRDefault="00E278AB">
            <w:pPr>
              <w:rPr>
                <w:rFonts w:ascii="Times New Roman" w:hAnsi="Times New Roman" w:cs="Times New Roman"/>
                <w:b/>
                <w:sz w:val="10"/>
                <w:szCs w:val="10"/>
              </w:rPr>
            </w:pPr>
          </w:p>
          <w:p w:rsidR="00B76417" w:rsidRPr="007D4C9A" w:rsidRDefault="00E278AB" w:rsidP="007D4C9A">
            <w:pPr>
              <w:jc w:val="both"/>
              <w:rPr>
                <w:rFonts w:ascii="Times New Roman" w:hAnsi="Times New Roman" w:cs="Times New Roman"/>
                <w:sz w:val="20"/>
                <w:szCs w:val="20"/>
              </w:rPr>
            </w:pPr>
            <w:r w:rsidRPr="007D4C9A">
              <w:rPr>
                <w:rFonts w:ascii="Times New Roman" w:hAnsi="Times New Roman" w:cs="Times New Roman"/>
                <w:sz w:val="20"/>
                <w:szCs w:val="20"/>
              </w:rPr>
              <w:t xml:space="preserve">Nothing in this Questionnaire or any attachment is intended to </w:t>
            </w:r>
            <w:r w:rsidR="00B76417">
              <w:rPr>
                <w:rFonts w:ascii="Times New Roman" w:hAnsi="Times New Roman" w:cs="Times New Roman"/>
                <w:sz w:val="20"/>
                <w:szCs w:val="20"/>
              </w:rPr>
              <w:t>constitute</w:t>
            </w:r>
            <w:r w:rsidRPr="007D4C9A">
              <w:rPr>
                <w:rFonts w:ascii="Times New Roman" w:hAnsi="Times New Roman" w:cs="Times New Roman"/>
                <w:sz w:val="20"/>
                <w:szCs w:val="20"/>
              </w:rPr>
              <w:t xml:space="preserve"> legal advice.  Customers with questions regarding their status, eligibility or whet</w:t>
            </w:r>
            <w:r w:rsidR="00B76417">
              <w:rPr>
                <w:rFonts w:ascii="Times New Roman" w:hAnsi="Times New Roman" w:cs="Times New Roman"/>
                <w:sz w:val="20"/>
                <w:szCs w:val="20"/>
              </w:rPr>
              <w:t xml:space="preserve">her they </w:t>
            </w:r>
            <w:r w:rsidRPr="007D4C9A">
              <w:rPr>
                <w:rFonts w:ascii="Times New Roman" w:hAnsi="Times New Roman" w:cs="Times New Roman"/>
                <w:sz w:val="20"/>
                <w:szCs w:val="20"/>
              </w:rPr>
              <w:t xml:space="preserve">satisfy definitional, eligibility or other legal requirements should consult with their attorneys. </w:t>
            </w:r>
            <w:r>
              <w:rPr>
                <w:rFonts w:ascii="Times New Roman" w:hAnsi="Times New Roman" w:cs="Times New Roman"/>
                <w:sz w:val="20"/>
                <w:szCs w:val="20"/>
              </w:rPr>
              <w:t xml:space="preserve"> We reserve the right not to offer customers swaps if we have any reservations regarding any of these matters.  Also, our entry into a swap should not be construed as expressing our opinion or view as to whether a customer or its activities </w:t>
            </w:r>
            <w:r w:rsidR="00B76417" w:rsidRPr="009171A9">
              <w:rPr>
                <w:rFonts w:ascii="Times New Roman" w:hAnsi="Times New Roman" w:cs="Times New Roman"/>
                <w:sz w:val="20"/>
                <w:szCs w:val="20"/>
              </w:rPr>
              <w:t xml:space="preserve">satisfy </w:t>
            </w:r>
            <w:r w:rsidRPr="009171A9">
              <w:rPr>
                <w:rFonts w:ascii="Times New Roman" w:hAnsi="Times New Roman" w:cs="Times New Roman"/>
                <w:sz w:val="20"/>
                <w:szCs w:val="20"/>
              </w:rPr>
              <w:t>definitional, eligibility or other legal requirements</w:t>
            </w:r>
            <w:r>
              <w:rPr>
                <w:rFonts w:ascii="Times New Roman" w:hAnsi="Times New Roman" w:cs="Times New Roman"/>
                <w:sz w:val="20"/>
                <w:szCs w:val="20"/>
              </w:rPr>
              <w:t>.</w:t>
            </w:r>
          </w:p>
        </w:tc>
      </w:tr>
    </w:tbl>
    <w:p w:rsidR="00D01C54" w:rsidRDefault="00D01C54">
      <w:pPr>
        <w:rPr>
          <w:rFonts w:ascii="Times New Roman" w:hAnsi="Times New Roman" w:cs="Times New Roman"/>
          <w:b/>
        </w:rPr>
      </w:pPr>
    </w:p>
    <w:p w:rsidR="007662A4" w:rsidRPr="007662A4" w:rsidRDefault="007662A4" w:rsidP="007662A4">
      <w:pPr>
        <w:tabs>
          <w:tab w:val="left" w:pos="810"/>
        </w:tabs>
        <w:jc w:val="center"/>
        <w:rPr>
          <w:rFonts w:ascii="Times New Roman" w:hAnsi="Times New Roman" w:cs="Times New Roman"/>
          <w:b/>
        </w:rPr>
      </w:pPr>
      <w:r w:rsidRPr="007662A4">
        <w:rPr>
          <w:rFonts w:ascii="Times New Roman" w:hAnsi="Times New Roman" w:cs="Times New Roman"/>
          <w:b/>
        </w:rPr>
        <w:t>Eligible Contract Participant Certification</w:t>
      </w:r>
    </w:p>
    <w:p w:rsidR="00E70E4A" w:rsidRDefault="008A0CD6" w:rsidP="008A0CD6">
      <w:pPr>
        <w:tabs>
          <w:tab w:val="left" w:pos="810"/>
        </w:tabs>
        <w:jc w:val="both"/>
        <w:rPr>
          <w:rFonts w:ascii="Times New Roman" w:hAnsi="Times New Roman" w:cs="Times New Roman"/>
        </w:rPr>
      </w:pPr>
      <w:r>
        <w:rPr>
          <w:rFonts w:ascii="Times New Roman" w:hAnsi="Times New Roman" w:cs="Times New Roman"/>
        </w:rPr>
        <w:t xml:space="preserve">Please </w:t>
      </w:r>
      <w:r w:rsidR="00E70E4A" w:rsidRPr="00E70E4A">
        <w:rPr>
          <w:rFonts w:ascii="Times New Roman" w:hAnsi="Times New Roman" w:cs="Times New Roman"/>
        </w:rPr>
        <w:t xml:space="preserve">review each category and check the appropriate box in Table 1 if you act for your own account (i.e., you are the principal and you are not acting as a broker </w:t>
      </w:r>
      <w:r w:rsidR="00EA643E">
        <w:rPr>
          <w:rFonts w:ascii="Times New Roman" w:hAnsi="Times New Roman" w:cs="Times New Roman"/>
        </w:rPr>
        <w:t>for other entities or persons), or complete Table 2 i</w:t>
      </w:r>
      <w:r w:rsidR="00E70E4A" w:rsidRPr="00E70E4A">
        <w:rPr>
          <w:rFonts w:ascii="Times New Roman" w:hAnsi="Times New Roman" w:cs="Times New Roman"/>
        </w:rPr>
        <w:t>f you are acting as a broker for other</w:t>
      </w:r>
      <w:r w:rsidR="00EA643E">
        <w:rPr>
          <w:rFonts w:ascii="Times New Roman" w:hAnsi="Times New Roman" w:cs="Times New Roman"/>
        </w:rPr>
        <w:t xml:space="preserve">s.  </w:t>
      </w:r>
      <w:r w:rsidR="00E70E4A" w:rsidRPr="00E70E4A">
        <w:rPr>
          <w:rFonts w:ascii="Times New Roman" w:hAnsi="Times New Roman" w:cs="Times New Roman"/>
        </w:rPr>
        <w:t xml:space="preserve">Please note that this table is provided to you only a guide, and you need to consult your own legal advisor to verify if you qualify in any of these categories </w:t>
      </w:r>
      <w:r>
        <w:rPr>
          <w:rFonts w:ascii="Times New Roman" w:hAnsi="Times New Roman" w:cs="Times New Roman"/>
        </w:rPr>
        <w:t xml:space="preserve">and </w:t>
      </w:r>
      <w:r w:rsidR="00E70E4A" w:rsidRPr="00E70E4A">
        <w:rPr>
          <w:rFonts w:ascii="Times New Roman" w:hAnsi="Times New Roman" w:cs="Times New Roman"/>
        </w:rPr>
        <w:t>whether you m</w:t>
      </w:r>
      <w:r w:rsidR="00EA643E">
        <w:rPr>
          <w:rFonts w:ascii="Times New Roman" w:hAnsi="Times New Roman" w:cs="Times New Roman"/>
        </w:rPr>
        <w:t xml:space="preserve">ay or may not qualify as an </w:t>
      </w:r>
      <w:proofErr w:type="spellStart"/>
      <w:r w:rsidR="00EA643E">
        <w:rPr>
          <w:rFonts w:ascii="Times New Roman" w:hAnsi="Times New Roman" w:cs="Times New Roman"/>
        </w:rPr>
        <w:t>ECP</w:t>
      </w:r>
      <w:proofErr w:type="spellEnd"/>
      <w:r w:rsidR="00EA643E">
        <w:rPr>
          <w:rFonts w:ascii="Times New Roman" w:hAnsi="Times New Roman" w:cs="Times New Roman"/>
        </w:rPr>
        <w:t xml:space="preserve">.  </w:t>
      </w:r>
    </w:p>
    <w:p w:rsidR="00E70E4A" w:rsidRPr="00EC5E0D" w:rsidRDefault="00E70E4A" w:rsidP="00E70E4A">
      <w:pPr>
        <w:tabs>
          <w:tab w:val="left" w:pos="810"/>
        </w:tabs>
        <w:jc w:val="center"/>
        <w:rPr>
          <w:rFonts w:ascii="Times New Roman" w:hAnsi="Times New Roman" w:cs="Times New Roman"/>
          <w:b/>
        </w:rPr>
      </w:pPr>
      <w:r w:rsidRPr="00EC5E0D">
        <w:rPr>
          <w:rFonts w:ascii="Times New Roman" w:hAnsi="Times New Roman" w:cs="Times New Roman"/>
          <w:b/>
        </w:rPr>
        <w:t>Table 1 – Acting for Participant’s Own Account</w:t>
      </w:r>
    </w:p>
    <w:p w:rsidR="00E70E4A" w:rsidRDefault="00E70E4A" w:rsidP="00E70E4A">
      <w:pPr>
        <w:tabs>
          <w:tab w:val="left" w:pos="810"/>
        </w:tabs>
        <w:jc w:val="center"/>
        <w:rPr>
          <w:rFonts w:ascii="Times New Roman" w:hAnsi="Times New Roman" w:cs="Times New Roman"/>
        </w:rPr>
      </w:pPr>
      <w:r w:rsidRPr="00E70E4A">
        <w:rPr>
          <w:rFonts w:ascii="Times New Roman" w:hAnsi="Times New Roman" w:cs="Times New Roman"/>
        </w:rPr>
        <w:t xml:space="preserve">(If you can check at least one of the categories below, you qualify as an </w:t>
      </w:r>
      <w:proofErr w:type="spellStart"/>
      <w:r w:rsidRPr="00E70E4A">
        <w:rPr>
          <w:rFonts w:ascii="Times New Roman" w:hAnsi="Times New Roman" w:cs="Times New Roman"/>
        </w:rPr>
        <w:t>ECP</w:t>
      </w:r>
      <w:proofErr w:type="spellEnd"/>
      <w:r w:rsidRPr="00E70E4A">
        <w:rPr>
          <w:rFonts w:ascii="Times New Roman" w:hAnsi="Times New Roman" w:cs="Times New Roman"/>
        </w:rPr>
        <w:t>)</w:t>
      </w:r>
    </w:p>
    <w:tbl>
      <w:tblPr>
        <w:tblStyle w:val="TableGrid"/>
        <w:tblW w:w="9445" w:type="dxa"/>
        <w:tblLayout w:type="fixed"/>
        <w:tblLook w:val="04A0" w:firstRow="1" w:lastRow="0" w:firstColumn="1" w:lastColumn="0" w:noHBand="0" w:noVBand="1"/>
      </w:tblPr>
      <w:tblGrid>
        <w:gridCol w:w="445"/>
        <w:gridCol w:w="466"/>
        <w:gridCol w:w="7184"/>
        <w:gridCol w:w="1350"/>
      </w:tblGrid>
      <w:tr w:rsidR="00E70E4A" w:rsidTr="00916754">
        <w:trPr>
          <w:trHeight w:val="827"/>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1</w:t>
            </w:r>
          </w:p>
        </w:tc>
        <w:sdt>
          <w:sdtPr>
            <w:rPr>
              <w:sz w:val="28"/>
              <w:szCs w:val="28"/>
            </w:rPr>
            <w:id w:val="624437349"/>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 xml:space="preserve">a corporation operating under the fifth undesignated paragraph of section 25 of the Federal Reserve Act ( 12 </w:t>
            </w:r>
            <w:proofErr w:type="spellStart"/>
            <w:r w:rsidRPr="00E70E4A">
              <w:rPr>
                <w:rFonts w:ascii="Times New Roman" w:hAnsi="Times New Roman" w:cs="Times New Roman"/>
              </w:rPr>
              <w:t>U.S.C</w:t>
            </w:r>
            <w:proofErr w:type="spellEnd"/>
            <w:r w:rsidRPr="00E70E4A">
              <w:rPr>
                <w:rFonts w:ascii="Times New Roman" w:hAnsi="Times New Roman" w:cs="Times New Roman"/>
              </w:rPr>
              <w:t>. 603 ), commonly known as “an agreement corporation”</w:t>
            </w:r>
          </w:p>
        </w:tc>
        <w:tc>
          <w:tcPr>
            <w:tcW w:w="1350" w:type="dxa"/>
            <w:vMerge w:val="restart"/>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Financial Institution</w:t>
            </w:r>
          </w:p>
        </w:tc>
      </w:tr>
      <w:tr w:rsidR="00E70E4A" w:rsidTr="00916754">
        <w:trPr>
          <w:trHeight w:val="62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2</w:t>
            </w:r>
          </w:p>
        </w:tc>
        <w:sdt>
          <w:sdtPr>
            <w:rPr>
              <w:sz w:val="28"/>
              <w:szCs w:val="28"/>
            </w:rPr>
            <w:id w:val="213782725"/>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 xml:space="preserve">a corporation organized under section 25A of the Federal Reserve Act ( 12 </w:t>
            </w:r>
            <w:proofErr w:type="spellStart"/>
            <w:r w:rsidRPr="00E70E4A">
              <w:rPr>
                <w:rFonts w:ascii="Times New Roman" w:hAnsi="Times New Roman" w:cs="Times New Roman"/>
              </w:rPr>
              <w:t>U.S.C</w:t>
            </w:r>
            <w:proofErr w:type="spellEnd"/>
            <w:r w:rsidRPr="00E70E4A">
              <w:rPr>
                <w:rFonts w:ascii="Times New Roman" w:hAnsi="Times New Roman" w:cs="Times New Roman"/>
              </w:rPr>
              <w:t>. 611 et seq.), commonly known as an “Edge Act corporation”</w:t>
            </w:r>
          </w:p>
        </w:tc>
        <w:tc>
          <w:tcPr>
            <w:tcW w:w="1350" w:type="dxa"/>
            <w:vMerge/>
            <w:vAlign w:val="center"/>
          </w:tcPr>
          <w:p w:rsidR="00E70E4A" w:rsidRDefault="00E70E4A" w:rsidP="00B808CF">
            <w:pPr>
              <w:tabs>
                <w:tab w:val="left" w:pos="810"/>
              </w:tabs>
              <w:jc w:val="center"/>
              <w:rPr>
                <w:rFonts w:ascii="Times New Roman" w:hAnsi="Times New Roman" w:cs="Times New Roman"/>
              </w:rPr>
            </w:pPr>
          </w:p>
        </w:tc>
      </w:tr>
      <w:tr w:rsidR="00E70E4A" w:rsidTr="00916754">
        <w:trPr>
          <w:trHeight w:val="35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3</w:t>
            </w:r>
          </w:p>
        </w:tc>
        <w:tc>
          <w:tcPr>
            <w:tcW w:w="466" w:type="dxa"/>
            <w:vAlign w:val="center"/>
          </w:tcPr>
          <w:sdt>
            <w:sdtPr>
              <w:rPr>
                <w:rFonts w:ascii="Times New Roman" w:hAnsi="Times New Roman" w:cs="Times New Roman"/>
                <w:sz w:val="28"/>
                <w:szCs w:val="28"/>
              </w:rPr>
              <w:id w:val="-1759666370"/>
              <w14:checkbox>
                <w14:checked w14:val="0"/>
                <w14:checkedState w14:val="2612" w14:font="MS Gothic"/>
                <w14:uncheckedState w14:val="2610" w14:font="MS Gothic"/>
              </w14:checkbox>
            </w:sdtPr>
            <w:sdtContent>
              <w:p w:rsidR="00E70E4A" w:rsidRPr="00C449F0" w:rsidRDefault="00233AB3" w:rsidP="00B808CF">
                <w:pPr>
                  <w:jc w:val="center"/>
                  <w:rPr>
                    <w:sz w:val="28"/>
                    <w:szCs w:val="28"/>
                  </w:rPr>
                </w:pPr>
                <w:r>
                  <w:rPr>
                    <w:rFonts w:ascii="MS Gothic" w:eastAsia="MS Gothic" w:hAnsi="MS Gothic" w:cs="Times New Roman" w:hint="eastAsia"/>
                    <w:sz w:val="28"/>
                    <w:szCs w:val="28"/>
                  </w:rPr>
                  <w:t>☐</w:t>
                </w:r>
              </w:p>
            </w:sdtContent>
          </w:sdt>
        </w:tc>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an institution that is regulated by the Farm Credit Administration</w:t>
            </w:r>
          </w:p>
        </w:tc>
        <w:tc>
          <w:tcPr>
            <w:tcW w:w="1350" w:type="dxa"/>
            <w:vMerge/>
            <w:vAlign w:val="center"/>
          </w:tcPr>
          <w:p w:rsidR="00E70E4A" w:rsidRDefault="00E70E4A" w:rsidP="00B808CF">
            <w:pPr>
              <w:tabs>
                <w:tab w:val="left" w:pos="810"/>
              </w:tabs>
              <w:jc w:val="center"/>
              <w:rPr>
                <w:rFonts w:ascii="Times New Roman" w:hAnsi="Times New Roman" w:cs="Times New Roman"/>
              </w:rPr>
            </w:pPr>
          </w:p>
        </w:tc>
      </w:tr>
      <w:tr w:rsidR="00E70E4A" w:rsidTr="00916754">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4</w:t>
            </w:r>
          </w:p>
        </w:tc>
        <w:sdt>
          <w:sdtPr>
            <w:rPr>
              <w:sz w:val="28"/>
              <w:szCs w:val="28"/>
            </w:rPr>
            <w:id w:val="1551413709"/>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a Federal credit union or State credit union (as defined in section 1752 of title 12 )</w:t>
            </w:r>
          </w:p>
        </w:tc>
        <w:tc>
          <w:tcPr>
            <w:tcW w:w="1350" w:type="dxa"/>
            <w:vMerge/>
            <w:vAlign w:val="center"/>
          </w:tcPr>
          <w:p w:rsidR="00E70E4A" w:rsidRDefault="00E70E4A" w:rsidP="00B808CF">
            <w:pPr>
              <w:tabs>
                <w:tab w:val="left" w:pos="810"/>
              </w:tabs>
              <w:jc w:val="center"/>
              <w:rPr>
                <w:rFonts w:ascii="Times New Roman" w:hAnsi="Times New Roman" w:cs="Times New Roman"/>
              </w:rPr>
            </w:pPr>
          </w:p>
        </w:tc>
      </w:tr>
      <w:tr w:rsidR="00E70E4A" w:rsidTr="00916754">
        <w:trPr>
          <w:trHeight w:val="368"/>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5</w:t>
            </w:r>
          </w:p>
        </w:tc>
        <w:sdt>
          <w:sdtPr>
            <w:rPr>
              <w:sz w:val="28"/>
              <w:szCs w:val="28"/>
            </w:rPr>
            <w:id w:val="-319349563"/>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a depository institution (as defined in section 1813 of title 12 )</w:t>
            </w:r>
          </w:p>
        </w:tc>
        <w:tc>
          <w:tcPr>
            <w:tcW w:w="1350" w:type="dxa"/>
            <w:vMerge/>
            <w:vAlign w:val="center"/>
          </w:tcPr>
          <w:p w:rsidR="00E70E4A" w:rsidRDefault="00E70E4A" w:rsidP="00B808CF">
            <w:pPr>
              <w:tabs>
                <w:tab w:val="left" w:pos="810"/>
              </w:tabs>
              <w:jc w:val="center"/>
              <w:rPr>
                <w:rFonts w:ascii="Times New Roman" w:hAnsi="Times New Roman" w:cs="Times New Roman"/>
              </w:rPr>
            </w:pPr>
          </w:p>
        </w:tc>
      </w:tr>
      <w:tr w:rsidR="00E70E4A" w:rsidTr="00916754">
        <w:trPr>
          <w:trHeight w:val="62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6</w:t>
            </w:r>
          </w:p>
        </w:tc>
        <w:sdt>
          <w:sdtPr>
            <w:rPr>
              <w:sz w:val="28"/>
              <w:szCs w:val="28"/>
            </w:rPr>
            <w:id w:val="-1504966713"/>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a foreign bank or a branch or agency of a foreign bank (each as defined in section 3101 of title 12 )</w:t>
            </w:r>
          </w:p>
        </w:tc>
        <w:tc>
          <w:tcPr>
            <w:tcW w:w="1350" w:type="dxa"/>
            <w:vMerge/>
            <w:vAlign w:val="center"/>
          </w:tcPr>
          <w:p w:rsidR="00E70E4A" w:rsidRDefault="00E70E4A" w:rsidP="00B808CF">
            <w:pPr>
              <w:tabs>
                <w:tab w:val="left" w:pos="810"/>
              </w:tabs>
              <w:jc w:val="center"/>
              <w:rPr>
                <w:rFonts w:ascii="Times New Roman" w:hAnsi="Times New Roman" w:cs="Times New Roman"/>
              </w:rPr>
            </w:pPr>
          </w:p>
        </w:tc>
      </w:tr>
      <w:tr w:rsidR="00E70E4A" w:rsidTr="00916754">
        <w:trPr>
          <w:trHeight w:val="35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7</w:t>
            </w:r>
          </w:p>
        </w:tc>
        <w:sdt>
          <w:sdtPr>
            <w:rPr>
              <w:sz w:val="28"/>
              <w:szCs w:val="28"/>
            </w:rPr>
            <w:id w:val="-1523162047"/>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any financial holding company (as defined in section 1841 of title 12 )</w:t>
            </w:r>
          </w:p>
        </w:tc>
        <w:tc>
          <w:tcPr>
            <w:tcW w:w="1350" w:type="dxa"/>
            <w:vMerge/>
            <w:vAlign w:val="center"/>
          </w:tcPr>
          <w:p w:rsidR="00E70E4A" w:rsidRDefault="00E70E4A" w:rsidP="00B808CF">
            <w:pPr>
              <w:tabs>
                <w:tab w:val="left" w:pos="810"/>
              </w:tabs>
              <w:jc w:val="center"/>
              <w:rPr>
                <w:rFonts w:ascii="Times New Roman" w:hAnsi="Times New Roman" w:cs="Times New Roman"/>
              </w:rPr>
            </w:pPr>
          </w:p>
        </w:tc>
      </w:tr>
      <w:tr w:rsidR="00E70E4A" w:rsidTr="00916754">
        <w:trPr>
          <w:trHeight w:val="368"/>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8</w:t>
            </w:r>
          </w:p>
        </w:tc>
        <w:sdt>
          <w:sdtPr>
            <w:rPr>
              <w:sz w:val="28"/>
              <w:szCs w:val="28"/>
            </w:rPr>
            <w:id w:val="1700201972"/>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a trust company</w:t>
            </w:r>
          </w:p>
        </w:tc>
        <w:tc>
          <w:tcPr>
            <w:tcW w:w="1350" w:type="dxa"/>
            <w:vMerge/>
            <w:vAlign w:val="center"/>
          </w:tcPr>
          <w:p w:rsidR="00E70E4A" w:rsidRDefault="00E70E4A" w:rsidP="00B808CF">
            <w:pPr>
              <w:tabs>
                <w:tab w:val="left" w:pos="810"/>
              </w:tabs>
              <w:jc w:val="center"/>
              <w:rPr>
                <w:rFonts w:ascii="Times New Roman" w:hAnsi="Times New Roman" w:cs="Times New Roman"/>
              </w:rPr>
            </w:pPr>
          </w:p>
        </w:tc>
      </w:tr>
      <w:tr w:rsidR="00E70E4A" w:rsidTr="00916754">
        <w:trPr>
          <w:trHeight w:val="53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9</w:t>
            </w:r>
          </w:p>
        </w:tc>
        <w:sdt>
          <w:sdtPr>
            <w:rPr>
              <w:sz w:val="28"/>
              <w:szCs w:val="28"/>
            </w:rPr>
            <w:id w:val="-1542355569"/>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385A6F" w:rsidP="00E70E4A">
            <w:pPr>
              <w:tabs>
                <w:tab w:val="left" w:pos="810"/>
              </w:tabs>
              <w:rPr>
                <w:rFonts w:ascii="Times New Roman" w:hAnsi="Times New Roman" w:cs="Times New Roman"/>
              </w:rPr>
            </w:pPr>
            <w:proofErr w:type="gramStart"/>
            <w:r>
              <w:rPr>
                <w:rFonts w:ascii="Times New Roman" w:hAnsi="Times New Roman" w:cs="Times New Roman"/>
              </w:rPr>
              <w:t>a</w:t>
            </w:r>
            <w:proofErr w:type="gramEnd"/>
            <w:r w:rsidR="00E70E4A" w:rsidRPr="00E70E4A">
              <w:rPr>
                <w:rFonts w:ascii="Times New Roman" w:hAnsi="Times New Roman" w:cs="Times New Roman"/>
              </w:rPr>
              <w:t xml:space="preserve"> similarly regulated subsidiary or affiliate of an entity described in any of categories (1) through (8) of this Table 1.</w:t>
            </w:r>
          </w:p>
        </w:tc>
        <w:tc>
          <w:tcPr>
            <w:tcW w:w="1350" w:type="dxa"/>
            <w:vMerge/>
            <w:vAlign w:val="center"/>
          </w:tcPr>
          <w:p w:rsidR="00E70E4A" w:rsidRDefault="00E70E4A" w:rsidP="00B808CF">
            <w:pPr>
              <w:tabs>
                <w:tab w:val="left" w:pos="810"/>
              </w:tabs>
              <w:jc w:val="center"/>
              <w:rPr>
                <w:rFonts w:ascii="Times New Roman" w:hAnsi="Times New Roman" w:cs="Times New Roman"/>
              </w:rPr>
            </w:pPr>
          </w:p>
        </w:tc>
      </w:tr>
      <w:tr w:rsidR="00E70E4A" w:rsidTr="00916754">
        <w:trPr>
          <w:trHeight w:val="1061"/>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10</w:t>
            </w:r>
          </w:p>
        </w:tc>
        <w:sdt>
          <w:sdtPr>
            <w:rPr>
              <w:sz w:val="28"/>
              <w:szCs w:val="28"/>
            </w:rPr>
            <w:id w:val="513429560"/>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an insurance company that is regulated by a State, or that is regulated by a foreign government and is subject to comparable regulation as determined by the Commission, including a regulated subsidiary or affiliate of such an insurance company</w:t>
            </w:r>
          </w:p>
        </w:tc>
        <w:tc>
          <w:tcPr>
            <w:tcW w:w="1350"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Insurance Company</w:t>
            </w:r>
          </w:p>
        </w:tc>
      </w:tr>
      <w:tr w:rsidR="00E70E4A" w:rsidTr="00916754">
        <w:trPr>
          <w:trHeight w:val="134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11</w:t>
            </w:r>
          </w:p>
        </w:tc>
        <w:sdt>
          <w:sdtPr>
            <w:rPr>
              <w:sz w:val="28"/>
              <w:szCs w:val="28"/>
            </w:rPr>
            <w:id w:val="-1038893730"/>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E70E4A" w:rsidP="00E70E4A">
            <w:pPr>
              <w:tabs>
                <w:tab w:val="left" w:pos="810"/>
              </w:tabs>
              <w:rPr>
                <w:rFonts w:ascii="Times New Roman" w:hAnsi="Times New Roman" w:cs="Times New Roman"/>
              </w:rPr>
            </w:pPr>
            <w:r w:rsidRPr="00E70E4A">
              <w:rPr>
                <w:rFonts w:ascii="Times New Roman" w:hAnsi="Times New Roman" w:cs="Times New Roman"/>
              </w:rPr>
              <w:t xml:space="preserve">an investment company subject to regulation under the Investment Company Act of 1940 (15 </w:t>
            </w:r>
            <w:proofErr w:type="spellStart"/>
            <w:r w:rsidRPr="00E70E4A">
              <w:rPr>
                <w:rFonts w:ascii="Times New Roman" w:hAnsi="Times New Roman" w:cs="Times New Roman"/>
              </w:rPr>
              <w:t>U.S.C</w:t>
            </w:r>
            <w:proofErr w:type="spellEnd"/>
            <w:r w:rsidRPr="00E70E4A">
              <w:rPr>
                <w:rFonts w:ascii="Times New Roman" w:hAnsi="Times New Roman" w:cs="Times New Roman"/>
              </w:rPr>
              <w:t>. 80a–1 et seq.) or a foreign person performing a similar role or function subject as such to foreign regulation (regardless of whether each investor in the investment company or the foreign person is itself an eligible contract participant)</w:t>
            </w:r>
          </w:p>
        </w:tc>
        <w:tc>
          <w:tcPr>
            <w:tcW w:w="1350"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Investment Company</w:t>
            </w:r>
          </w:p>
        </w:tc>
      </w:tr>
      <w:tr w:rsidR="00E70E4A" w:rsidTr="00916754">
        <w:trPr>
          <w:trHeight w:val="161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12</w:t>
            </w:r>
          </w:p>
        </w:tc>
        <w:sdt>
          <w:sdtPr>
            <w:rPr>
              <w:sz w:val="28"/>
              <w:szCs w:val="28"/>
            </w:rPr>
            <w:id w:val="510954948"/>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9A16CA" w:rsidRDefault="00385A6F" w:rsidP="009A16CA">
            <w:pPr>
              <w:tabs>
                <w:tab w:val="left" w:pos="810"/>
              </w:tabs>
              <w:rPr>
                <w:rFonts w:ascii="Times New Roman" w:hAnsi="Times New Roman" w:cs="Times New Roman"/>
              </w:rPr>
            </w:pPr>
            <w:r>
              <w:rPr>
                <w:rFonts w:ascii="Times New Roman" w:hAnsi="Times New Roman" w:cs="Times New Roman"/>
              </w:rPr>
              <w:t>a</w:t>
            </w:r>
            <w:r w:rsidR="009A16CA" w:rsidRPr="009A16CA">
              <w:rPr>
                <w:rFonts w:ascii="Times New Roman" w:hAnsi="Times New Roman" w:cs="Times New Roman"/>
              </w:rPr>
              <w:t xml:space="preserve"> commodity pool that: </w:t>
            </w:r>
          </w:p>
          <w:p w:rsidR="009A16CA" w:rsidRDefault="009A16CA" w:rsidP="009A16CA">
            <w:pPr>
              <w:tabs>
                <w:tab w:val="left" w:pos="810"/>
              </w:tabs>
              <w:rPr>
                <w:rFonts w:ascii="Times New Roman" w:hAnsi="Times New Roman" w:cs="Times New Roman"/>
              </w:rPr>
            </w:pPr>
            <w:r w:rsidRPr="009A16CA">
              <w:rPr>
                <w:rFonts w:ascii="Times New Roman" w:hAnsi="Times New Roman" w:cs="Times New Roman"/>
              </w:rPr>
              <w:t>(</w:t>
            </w:r>
            <w:r w:rsidR="0081543A">
              <w:rPr>
                <w:rFonts w:ascii="Times New Roman" w:hAnsi="Times New Roman" w:cs="Times New Roman"/>
              </w:rPr>
              <w:t>a</w:t>
            </w:r>
            <w:r w:rsidRPr="009A16CA">
              <w:rPr>
                <w:rFonts w:ascii="Times New Roman" w:hAnsi="Times New Roman" w:cs="Times New Roman"/>
              </w:rPr>
              <w:t xml:space="preserve">) has total assets exceeding $5,000,000; </w:t>
            </w:r>
          </w:p>
          <w:p w:rsidR="009A16CA" w:rsidRDefault="009A16CA" w:rsidP="009A16CA">
            <w:pPr>
              <w:tabs>
                <w:tab w:val="left" w:pos="810"/>
              </w:tabs>
              <w:rPr>
                <w:rFonts w:ascii="Times New Roman" w:hAnsi="Times New Roman" w:cs="Times New Roman"/>
              </w:rPr>
            </w:pPr>
            <w:r w:rsidRPr="009A16CA">
              <w:rPr>
                <w:rFonts w:ascii="Times New Roman" w:hAnsi="Times New Roman" w:cs="Times New Roman"/>
              </w:rPr>
              <w:t>(</w:t>
            </w:r>
            <w:r w:rsidR="0081543A">
              <w:rPr>
                <w:rFonts w:ascii="Times New Roman" w:hAnsi="Times New Roman" w:cs="Times New Roman"/>
              </w:rPr>
              <w:t>b</w:t>
            </w:r>
            <w:r w:rsidRPr="009A16CA">
              <w:rPr>
                <w:rFonts w:ascii="Times New Roman" w:hAnsi="Times New Roman" w:cs="Times New Roman"/>
              </w:rPr>
              <w:t>) is formed and operated by a person subject to regulation under the Commodity Exchange Act or a foreign person performing a similar role or function subject as such to foreign regulation; and</w:t>
            </w:r>
          </w:p>
          <w:p w:rsidR="00E70E4A" w:rsidRDefault="009A16CA" w:rsidP="0081543A">
            <w:pPr>
              <w:tabs>
                <w:tab w:val="left" w:pos="810"/>
              </w:tabs>
              <w:rPr>
                <w:rFonts w:ascii="Times New Roman" w:hAnsi="Times New Roman" w:cs="Times New Roman"/>
              </w:rPr>
            </w:pPr>
            <w:r w:rsidRPr="009A16CA">
              <w:rPr>
                <w:rFonts w:ascii="Times New Roman" w:hAnsi="Times New Roman" w:cs="Times New Roman"/>
              </w:rPr>
              <w:t>(</w:t>
            </w:r>
            <w:r w:rsidR="0081543A">
              <w:rPr>
                <w:rFonts w:ascii="Times New Roman" w:hAnsi="Times New Roman" w:cs="Times New Roman"/>
              </w:rPr>
              <w:t>c</w:t>
            </w:r>
            <w:r w:rsidRPr="009A16CA">
              <w:rPr>
                <w:rFonts w:ascii="Times New Roman" w:hAnsi="Times New Roman" w:cs="Times New Roman"/>
              </w:rPr>
              <w:t xml:space="preserve">) all participants are </w:t>
            </w:r>
            <w:proofErr w:type="spellStart"/>
            <w:r w:rsidRPr="009A16CA">
              <w:rPr>
                <w:rFonts w:ascii="Times New Roman" w:hAnsi="Times New Roman" w:cs="Times New Roman"/>
              </w:rPr>
              <w:t>ECPs</w:t>
            </w:r>
            <w:proofErr w:type="spellEnd"/>
          </w:p>
        </w:tc>
        <w:tc>
          <w:tcPr>
            <w:tcW w:w="1350" w:type="dxa"/>
            <w:vAlign w:val="center"/>
          </w:tcPr>
          <w:p w:rsidR="00E70E4A" w:rsidRDefault="009A16CA" w:rsidP="00B808CF">
            <w:pPr>
              <w:tabs>
                <w:tab w:val="left" w:pos="810"/>
              </w:tabs>
              <w:jc w:val="center"/>
              <w:rPr>
                <w:rFonts w:ascii="Times New Roman" w:hAnsi="Times New Roman" w:cs="Times New Roman"/>
              </w:rPr>
            </w:pPr>
            <w:r>
              <w:rPr>
                <w:rFonts w:ascii="Times New Roman" w:hAnsi="Times New Roman" w:cs="Times New Roman"/>
              </w:rPr>
              <w:t>Commodity Pool</w:t>
            </w:r>
          </w:p>
        </w:tc>
      </w:tr>
      <w:tr w:rsidR="009A16CA" w:rsidTr="00916754">
        <w:trPr>
          <w:trHeight w:val="620"/>
        </w:trPr>
        <w:tc>
          <w:tcPr>
            <w:tcW w:w="445" w:type="dxa"/>
            <w:vAlign w:val="center"/>
          </w:tcPr>
          <w:p w:rsidR="009A16CA" w:rsidRDefault="009A16CA" w:rsidP="00B808CF">
            <w:pPr>
              <w:tabs>
                <w:tab w:val="left" w:pos="810"/>
              </w:tabs>
              <w:jc w:val="center"/>
              <w:rPr>
                <w:rFonts w:ascii="Times New Roman" w:hAnsi="Times New Roman" w:cs="Times New Roman"/>
              </w:rPr>
            </w:pPr>
            <w:r>
              <w:rPr>
                <w:rFonts w:ascii="Times New Roman" w:hAnsi="Times New Roman" w:cs="Times New Roman"/>
              </w:rPr>
              <w:t>13</w:t>
            </w:r>
          </w:p>
        </w:tc>
        <w:sdt>
          <w:sdtPr>
            <w:rPr>
              <w:sz w:val="28"/>
              <w:szCs w:val="28"/>
            </w:rPr>
            <w:id w:val="-203948213"/>
            <w14:checkbox>
              <w14:checked w14:val="0"/>
              <w14:checkedState w14:val="2612" w14:font="MS Gothic"/>
              <w14:uncheckedState w14:val="2610" w14:font="MS Gothic"/>
            </w14:checkbox>
          </w:sdtPr>
          <w:sdtContent>
            <w:tc>
              <w:tcPr>
                <w:tcW w:w="466" w:type="dxa"/>
                <w:vAlign w:val="center"/>
              </w:tcPr>
              <w:p w:rsidR="009A16C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9A16CA" w:rsidRDefault="00385A6F" w:rsidP="009A16CA">
            <w:pPr>
              <w:tabs>
                <w:tab w:val="left" w:pos="810"/>
              </w:tabs>
              <w:rPr>
                <w:rFonts w:ascii="Times New Roman" w:hAnsi="Times New Roman" w:cs="Times New Roman"/>
              </w:rPr>
            </w:pPr>
            <w:r>
              <w:rPr>
                <w:rFonts w:ascii="Times New Roman" w:hAnsi="Times New Roman" w:cs="Times New Roman"/>
              </w:rPr>
              <w:t>a</w:t>
            </w:r>
            <w:r w:rsidR="009A16CA" w:rsidRPr="009A16CA">
              <w:rPr>
                <w:rFonts w:ascii="Times New Roman" w:hAnsi="Times New Roman" w:cs="Times New Roman"/>
              </w:rPr>
              <w:t xml:space="preserve"> corporation, partnership, proprietorship, organization, trust, or other entity</w:t>
            </w:r>
            <w:r w:rsidR="009A16CA">
              <w:rPr>
                <w:rFonts w:ascii="Times New Roman" w:hAnsi="Times New Roman" w:cs="Times New Roman"/>
              </w:rPr>
              <w:t xml:space="preserve"> </w:t>
            </w:r>
            <w:r w:rsidR="009A16CA" w:rsidRPr="009A16CA">
              <w:rPr>
                <w:rFonts w:ascii="Times New Roman" w:hAnsi="Times New Roman" w:cs="Times New Roman"/>
              </w:rPr>
              <w:t>that has tot</w:t>
            </w:r>
            <w:r w:rsidR="009A16CA">
              <w:rPr>
                <w:rFonts w:ascii="Times New Roman" w:hAnsi="Times New Roman" w:cs="Times New Roman"/>
              </w:rPr>
              <w:t>al assets exceeding $10,000,000</w:t>
            </w:r>
          </w:p>
        </w:tc>
        <w:tc>
          <w:tcPr>
            <w:tcW w:w="1350" w:type="dxa"/>
            <w:vMerge w:val="restart"/>
            <w:vAlign w:val="center"/>
          </w:tcPr>
          <w:p w:rsidR="009A16CA" w:rsidRDefault="009A16CA" w:rsidP="00B808CF">
            <w:pPr>
              <w:tabs>
                <w:tab w:val="left" w:pos="810"/>
              </w:tabs>
              <w:jc w:val="center"/>
              <w:rPr>
                <w:rFonts w:ascii="Times New Roman" w:hAnsi="Times New Roman" w:cs="Times New Roman"/>
              </w:rPr>
            </w:pPr>
            <w:r>
              <w:rPr>
                <w:rFonts w:ascii="Times New Roman" w:hAnsi="Times New Roman" w:cs="Times New Roman"/>
              </w:rPr>
              <w:t>General Qualified Business Entity</w:t>
            </w:r>
          </w:p>
        </w:tc>
      </w:tr>
      <w:tr w:rsidR="009A16CA" w:rsidTr="00916754">
        <w:trPr>
          <w:trHeight w:val="620"/>
        </w:trPr>
        <w:tc>
          <w:tcPr>
            <w:tcW w:w="445" w:type="dxa"/>
            <w:vAlign w:val="center"/>
          </w:tcPr>
          <w:p w:rsidR="009A16CA" w:rsidRDefault="009A16CA" w:rsidP="00B808CF">
            <w:pPr>
              <w:tabs>
                <w:tab w:val="left" w:pos="810"/>
              </w:tabs>
              <w:jc w:val="center"/>
              <w:rPr>
                <w:rFonts w:ascii="Times New Roman" w:hAnsi="Times New Roman" w:cs="Times New Roman"/>
              </w:rPr>
            </w:pPr>
            <w:r>
              <w:rPr>
                <w:rFonts w:ascii="Times New Roman" w:hAnsi="Times New Roman" w:cs="Times New Roman"/>
              </w:rPr>
              <w:t>14</w:t>
            </w:r>
          </w:p>
        </w:tc>
        <w:sdt>
          <w:sdtPr>
            <w:rPr>
              <w:sz w:val="28"/>
              <w:szCs w:val="28"/>
            </w:rPr>
            <w:id w:val="1374660221"/>
            <w14:checkbox>
              <w14:checked w14:val="0"/>
              <w14:checkedState w14:val="2612" w14:font="MS Gothic"/>
              <w14:uncheckedState w14:val="2610" w14:font="MS Gothic"/>
            </w14:checkbox>
          </w:sdtPr>
          <w:sdtContent>
            <w:tc>
              <w:tcPr>
                <w:tcW w:w="466" w:type="dxa"/>
                <w:vAlign w:val="center"/>
              </w:tcPr>
              <w:p w:rsidR="009A16C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9A16CA" w:rsidRDefault="00385A6F" w:rsidP="00D22716">
            <w:pPr>
              <w:tabs>
                <w:tab w:val="left" w:pos="810"/>
              </w:tabs>
              <w:rPr>
                <w:rFonts w:ascii="Times New Roman" w:hAnsi="Times New Roman" w:cs="Times New Roman"/>
              </w:rPr>
            </w:pPr>
            <w:r>
              <w:rPr>
                <w:rFonts w:ascii="Times New Roman" w:hAnsi="Times New Roman" w:cs="Times New Roman"/>
              </w:rPr>
              <w:t>a</w:t>
            </w:r>
            <w:r w:rsidR="009A16CA" w:rsidRPr="009A16CA">
              <w:rPr>
                <w:rFonts w:ascii="Times New Roman" w:hAnsi="Times New Roman" w:cs="Times New Roman"/>
              </w:rPr>
              <w:t xml:space="preserve"> corporation, partnership, proprietorship, organization, trust, or other entity</w:t>
            </w:r>
            <w:r w:rsidR="009A16CA">
              <w:rPr>
                <w:rFonts w:ascii="Times New Roman" w:hAnsi="Times New Roman" w:cs="Times New Roman"/>
              </w:rPr>
              <w:t xml:space="preserve">, </w:t>
            </w:r>
            <w:r w:rsidR="009A16CA" w:rsidRPr="009A16CA">
              <w:rPr>
                <w:rFonts w:ascii="Times New Roman" w:hAnsi="Times New Roman" w:cs="Times New Roman"/>
              </w:rPr>
              <w:t xml:space="preserve">the obligations of which under an agreement, contract, or transaction are guaranteed or otherwise supported by a letter of credit or </w:t>
            </w:r>
            <w:proofErr w:type="spellStart"/>
            <w:r w:rsidR="009A16CA" w:rsidRPr="009A16CA">
              <w:rPr>
                <w:rFonts w:ascii="Times New Roman" w:hAnsi="Times New Roman" w:cs="Times New Roman"/>
              </w:rPr>
              <w:t>keepwell</w:t>
            </w:r>
            <w:proofErr w:type="spellEnd"/>
            <w:r w:rsidR="009A16CA" w:rsidRPr="009A16CA">
              <w:rPr>
                <w:rFonts w:ascii="Times New Roman" w:hAnsi="Times New Roman" w:cs="Times New Roman"/>
              </w:rPr>
              <w:t xml:space="preserve">, support, or other agreement by an entity described in </w:t>
            </w:r>
            <w:r w:rsidR="009A16CA">
              <w:rPr>
                <w:rFonts w:ascii="Times New Roman" w:hAnsi="Times New Roman" w:cs="Times New Roman"/>
              </w:rPr>
              <w:t>categories (1) through (1</w:t>
            </w:r>
            <w:r w:rsidR="00D22716">
              <w:rPr>
                <w:rFonts w:ascii="Times New Roman" w:hAnsi="Times New Roman" w:cs="Times New Roman"/>
              </w:rPr>
              <w:t>2</w:t>
            </w:r>
            <w:r w:rsidR="009A16CA" w:rsidRPr="009A16CA">
              <w:rPr>
                <w:rFonts w:ascii="Times New Roman" w:hAnsi="Times New Roman" w:cs="Times New Roman"/>
              </w:rPr>
              <w:t>)</w:t>
            </w:r>
            <w:r w:rsidR="009A16CA">
              <w:rPr>
                <w:rFonts w:ascii="Times New Roman" w:hAnsi="Times New Roman" w:cs="Times New Roman"/>
              </w:rPr>
              <w:t xml:space="preserve"> above</w:t>
            </w:r>
            <w:r w:rsidR="009A16CA" w:rsidRPr="009A16CA">
              <w:rPr>
                <w:rFonts w:ascii="Times New Roman" w:hAnsi="Times New Roman" w:cs="Times New Roman"/>
              </w:rPr>
              <w:t xml:space="preserve">, </w:t>
            </w:r>
            <w:r w:rsidR="009A16CA" w:rsidRPr="00D22716">
              <w:rPr>
                <w:rFonts w:ascii="Times New Roman" w:hAnsi="Times New Roman" w:cs="Times New Roman"/>
              </w:rPr>
              <w:t>or (1</w:t>
            </w:r>
            <w:r w:rsidR="00D22716" w:rsidRPr="00D22716">
              <w:rPr>
                <w:rFonts w:ascii="Times New Roman" w:hAnsi="Times New Roman" w:cs="Times New Roman"/>
              </w:rPr>
              <w:t>8</w:t>
            </w:r>
            <w:r w:rsidR="009A16CA" w:rsidRPr="00D22716">
              <w:rPr>
                <w:rFonts w:ascii="Times New Roman" w:hAnsi="Times New Roman" w:cs="Times New Roman"/>
              </w:rPr>
              <w:t xml:space="preserve">) of </w:t>
            </w:r>
            <w:r w:rsidR="009A16CA" w:rsidRPr="009A16CA">
              <w:rPr>
                <w:rFonts w:ascii="Times New Roman" w:hAnsi="Times New Roman" w:cs="Times New Roman"/>
              </w:rPr>
              <w:t>this Table 1</w:t>
            </w:r>
            <w:r w:rsidR="009A16CA">
              <w:rPr>
                <w:rFonts w:ascii="Times New Roman" w:hAnsi="Times New Roman" w:cs="Times New Roman"/>
              </w:rPr>
              <w:t xml:space="preserve">. </w:t>
            </w:r>
          </w:p>
        </w:tc>
        <w:tc>
          <w:tcPr>
            <w:tcW w:w="1350" w:type="dxa"/>
            <w:vMerge/>
            <w:vAlign w:val="center"/>
          </w:tcPr>
          <w:p w:rsidR="009A16CA" w:rsidRDefault="009A16CA" w:rsidP="00B808CF">
            <w:pPr>
              <w:tabs>
                <w:tab w:val="left" w:pos="810"/>
              </w:tabs>
              <w:jc w:val="center"/>
              <w:rPr>
                <w:rFonts w:ascii="Times New Roman" w:hAnsi="Times New Roman" w:cs="Times New Roman"/>
              </w:rPr>
            </w:pPr>
          </w:p>
        </w:tc>
      </w:tr>
      <w:tr w:rsidR="009A16CA" w:rsidTr="00916754">
        <w:trPr>
          <w:trHeight w:val="1880"/>
        </w:trPr>
        <w:tc>
          <w:tcPr>
            <w:tcW w:w="445" w:type="dxa"/>
            <w:vAlign w:val="center"/>
          </w:tcPr>
          <w:p w:rsidR="009A16CA" w:rsidRDefault="009A16CA" w:rsidP="00B808CF">
            <w:pPr>
              <w:tabs>
                <w:tab w:val="left" w:pos="810"/>
              </w:tabs>
              <w:jc w:val="center"/>
              <w:rPr>
                <w:rFonts w:ascii="Times New Roman" w:hAnsi="Times New Roman" w:cs="Times New Roman"/>
              </w:rPr>
            </w:pPr>
            <w:r>
              <w:rPr>
                <w:rFonts w:ascii="Times New Roman" w:hAnsi="Times New Roman" w:cs="Times New Roman"/>
              </w:rPr>
              <w:t>15</w:t>
            </w:r>
          </w:p>
        </w:tc>
        <w:sdt>
          <w:sdtPr>
            <w:rPr>
              <w:sz w:val="28"/>
              <w:szCs w:val="28"/>
            </w:rPr>
            <w:id w:val="2107311481"/>
            <w14:checkbox>
              <w14:checked w14:val="0"/>
              <w14:checkedState w14:val="2612" w14:font="MS Gothic"/>
              <w14:uncheckedState w14:val="2610" w14:font="MS Gothic"/>
            </w14:checkbox>
          </w:sdtPr>
          <w:sdtContent>
            <w:tc>
              <w:tcPr>
                <w:tcW w:w="466" w:type="dxa"/>
                <w:vAlign w:val="center"/>
              </w:tcPr>
              <w:p w:rsidR="009A16C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9A16CA" w:rsidRPr="00D36C1A" w:rsidRDefault="00385A6F" w:rsidP="009A16CA">
            <w:pPr>
              <w:tabs>
                <w:tab w:val="left" w:pos="810"/>
              </w:tabs>
              <w:rPr>
                <w:rFonts w:ascii="Times New Roman" w:hAnsi="Times New Roman" w:cs="Times New Roman"/>
              </w:rPr>
            </w:pPr>
            <w:r>
              <w:rPr>
                <w:rFonts w:ascii="Times New Roman" w:hAnsi="Times New Roman" w:cs="Times New Roman"/>
              </w:rPr>
              <w:t>a</w:t>
            </w:r>
            <w:r w:rsidR="009A16CA" w:rsidRPr="009A16CA">
              <w:rPr>
                <w:rFonts w:ascii="Times New Roman" w:hAnsi="Times New Roman" w:cs="Times New Roman"/>
              </w:rPr>
              <w:t xml:space="preserve"> corporation, partnership, proprietorship, organization, trust, or other entity</w:t>
            </w:r>
            <w:r w:rsidR="009A16CA">
              <w:rPr>
                <w:rFonts w:ascii="Times New Roman" w:hAnsi="Times New Roman" w:cs="Times New Roman"/>
              </w:rPr>
              <w:t xml:space="preserve"> </w:t>
            </w:r>
            <w:r w:rsidR="009A16CA" w:rsidRPr="00D36C1A">
              <w:rPr>
                <w:rFonts w:ascii="Times New Roman" w:hAnsi="Times New Roman" w:cs="Times New Roman"/>
              </w:rPr>
              <w:t xml:space="preserve">that </w:t>
            </w:r>
          </w:p>
          <w:p w:rsidR="009A16CA" w:rsidRPr="00D36C1A" w:rsidRDefault="0081543A" w:rsidP="009A16CA">
            <w:pPr>
              <w:tabs>
                <w:tab w:val="left" w:pos="810"/>
              </w:tabs>
              <w:rPr>
                <w:rFonts w:ascii="Times New Roman" w:hAnsi="Times New Roman" w:cs="Times New Roman"/>
              </w:rPr>
            </w:pPr>
            <w:r>
              <w:rPr>
                <w:rFonts w:ascii="Times New Roman" w:hAnsi="Times New Roman" w:cs="Times New Roman"/>
                <w:bCs/>
              </w:rPr>
              <w:t>(a</w:t>
            </w:r>
            <w:r w:rsidR="009A16CA" w:rsidRPr="00D36C1A">
              <w:rPr>
                <w:rFonts w:ascii="Times New Roman" w:hAnsi="Times New Roman" w:cs="Times New Roman"/>
                <w:bCs/>
              </w:rPr>
              <w:t xml:space="preserve">) </w:t>
            </w:r>
            <w:r w:rsidR="009A16CA" w:rsidRPr="00D36C1A">
              <w:rPr>
                <w:rFonts w:ascii="Times New Roman" w:hAnsi="Times New Roman" w:cs="Times New Roman"/>
              </w:rPr>
              <w:t>has a net worth exceeding $1,000,000; and</w:t>
            </w:r>
          </w:p>
          <w:p w:rsidR="009A16CA" w:rsidRDefault="0081543A" w:rsidP="009A16CA">
            <w:pPr>
              <w:tabs>
                <w:tab w:val="left" w:pos="810"/>
              </w:tabs>
              <w:rPr>
                <w:rFonts w:ascii="Times New Roman" w:hAnsi="Times New Roman" w:cs="Times New Roman"/>
              </w:rPr>
            </w:pPr>
            <w:bookmarkStart w:id="0" w:name="18_A_v_III_bb"/>
            <w:bookmarkEnd w:id="0"/>
            <w:r>
              <w:rPr>
                <w:rFonts w:ascii="Times New Roman" w:hAnsi="Times New Roman" w:cs="Times New Roman"/>
                <w:bCs/>
              </w:rPr>
              <w:t>(b</w:t>
            </w:r>
            <w:r w:rsidR="009A16CA" w:rsidRPr="00D36C1A">
              <w:rPr>
                <w:rFonts w:ascii="Times New Roman" w:hAnsi="Times New Roman" w:cs="Times New Roman"/>
                <w:bCs/>
              </w:rPr>
              <w:t xml:space="preserve">) </w:t>
            </w:r>
            <w:r w:rsidR="009A16CA" w:rsidRPr="00D36C1A">
              <w:rPr>
                <w:rFonts w:ascii="Times New Roman" w:hAnsi="Times New Roman" w:cs="Times New Roman"/>
              </w:rPr>
              <w:t>enters into an agreement, contract, or transaction in connection with the conduct</w:t>
            </w:r>
            <w:r w:rsidR="009A16CA" w:rsidRPr="009A16CA">
              <w:rPr>
                <w:rFonts w:ascii="Times New Roman" w:hAnsi="Times New Roman" w:cs="Times New Roman"/>
              </w:rPr>
              <w:t xml:space="preserve"> of the entity’s business or to manage the risk associated with an asset or liability owned or incurred or reasonably likely to be owned or incurred by the entity in the conduct of the entity’s business</w:t>
            </w:r>
          </w:p>
        </w:tc>
        <w:tc>
          <w:tcPr>
            <w:tcW w:w="1350" w:type="dxa"/>
            <w:vMerge/>
            <w:vAlign w:val="center"/>
          </w:tcPr>
          <w:p w:rsidR="009A16CA" w:rsidRDefault="009A16CA" w:rsidP="00B808CF">
            <w:pPr>
              <w:tabs>
                <w:tab w:val="left" w:pos="810"/>
              </w:tabs>
              <w:jc w:val="center"/>
              <w:rPr>
                <w:rFonts w:ascii="Times New Roman" w:hAnsi="Times New Roman" w:cs="Times New Roman"/>
              </w:rPr>
            </w:pPr>
          </w:p>
        </w:tc>
      </w:tr>
      <w:tr w:rsidR="00CB5E50" w:rsidTr="00916754">
        <w:trPr>
          <w:trHeight w:val="1070"/>
        </w:trPr>
        <w:tc>
          <w:tcPr>
            <w:tcW w:w="445" w:type="dxa"/>
            <w:vAlign w:val="center"/>
          </w:tcPr>
          <w:p w:rsidR="00CB5E50" w:rsidRDefault="00CB5E50" w:rsidP="00B808CF">
            <w:pPr>
              <w:tabs>
                <w:tab w:val="left" w:pos="810"/>
              </w:tabs>
              <w:jc w:val="center"/>
              <w:rPr>
                <w:rFonts w:ascii="Times New Roman" w:hAnsi="Times New Roman" w:cs="Times New Roman"/>
              </w:rPr>
            </w:pPr>
            <w:r>
              <w:rPr>
                <w:rFonts w:ascii="Times New Roman" w:hAnsi="Times New Roman" w:cs="Times New Roman"/>
              </w:rPr>
              <w:t>16</w:t>
            </w:r>
          </w:p>
        </w:tc>
        <w:sdt>
          <w:sdtPr>
            <w:rPr>
              <w:sz w:val="28"/>
              <w:szCs w:val="28"/>
            </w:rPr>
            <w:id w:val="735055625"/>
            <w14:checkbox>
              <w14:checked w14:val="0"/>
              <w14:checkedState w14:val="2612" w14:font="MS Gothic"/>
              <w14:uncheckedState w14:val="2610" w14:font="MS Gothic"/>
            </w14:checkbox>
          </w:sdtPr>
          <w:sdtContent>
            <w:tc>
              <w:tcPr>
                <w:tcW w:w="466" w:type="dxa"/>
                <w:vAlign w:val="center"/>
              </w:tcPr>
              <w:p w:rsidR="00CB5E50"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CB5E50" w:rsidRDefault="00CB5E50" w:rsidP="00CB5E50">
            <w:pPr>
              <w:tabs>
                <w:tab w:val="left" w:pos="810"/>
              </w:tabs>
              <w:rPr>
                <w:rFonts w:ascii="Times New Roman" w:hAnsi="Times New Roman" w:cs="Times New Roman"/>
              </w:rPr>
            </w:pPr>
            <w:r w:rsidRPr="009A16CA">
              <w:rPr>
                <w:rFonts w:ascii="Times New Roman" w:hAnsi="Times New Roman" w:cs="Times New Roman"/>
              </w:rPr>
              <w:t>an employee benefit plan subject to the </w:t>
            </w:r>
            <w:r w:rsidRPr="00CB5E50">
              <w:rPr>
                <w:rFonts w:ascii="Times New Roman" w:hAnsi="Times New Roman" w:cs="Times New Roman"/>
              </w:rPr>
              <w:t>Employee Retirement Income Security Act of 1974</w:t>
            </w:r>
            <w:r w:rsidRPr="009A16CA">
              <w:rPr>
                <w:rFonts w:ascii="Times New Roman" w:hAnsi="Times New Roman" w:cs="Times New Roman"/>
              </w:rPr>
              <w:t> (</w:t>
            </w:r>
            <w:r w:rsidRPr="00CB5E50">
              <w:rPr>
                <w:rFonts w:ascii="Times New Roman" w:hAnsi="Times New Roman" w:cs="Times New Roman"/>
              </w:rPr>
              <w:t xml:space="preserve">29 </w:t>
            </w:r>
            <w:proofErr w:type="spellStart"/>
            <w:r w:rsidRPr="00CB5E50">
              <w:rPr>
                <w:rFonts w:ascii="Times New Roman" w:hAnsi="Times New Roman" w:cs="Times New Roman"/>
              </w:rPr>
              <w:t>U.S.C</w:t>
            </w:r>
            <w:proofErr w:type="spellEnd"/>
            <w:r w:rsidRPr="00CB5E50">
              <w:rPr>
                <w:rFonts w:ascii="Times New Roman" w:hAnsi="Times New Roman" w:cs="Times New Roman"/>
              </w:rPr>
              <w:t>. 1001</w:t>
            </w:r>
            <w:r w:rsidRPr="009A16CA">
              <w:rPr>
                <w:rFonts w:ascii="Times New Roman" w:hAnsi="Times New Roman" w:cs="Times New Roman"/>
              </w:rPr>
              <w:t> et seq.), a governmental employee benefit plan, or a foreign</w:t>
            </w:r>
            <w:r w:rsidRPr="00CB5E50">
              <w:rPr>
                <w:rFonts w:ascii="Times New Roman" w:hAnsi="Times New Roman" w:cs="Times New Roman"/>
              </w:rPr>
              <w:t> person </w:t>
            </w:r>
            <w:r w:rsidRPr="009A16CA">
              <w:rPr>
                <w:rFonts w:ascii="Times New Roman" w:hAnsi="Times New Roman" w:cs="Times New Roman"/>
              </w:rPr>
              <w:t xml:space="preserve">performing a similar role or function subject as such to foreign </w:t>
            </w:r>
            <w:r>
              <w:rPr>
                <w:rFonts w:ascii="Times New Roman" w:hAnsi="Times New Roman" w:cs="Times New Roman"/>
              </w:rPr>
              <w:t>regulation</w:t>
            </w:r>
            <w:bookmarkStart w:id="1" w:name="18_A_vi_I"/>
            <w:bookmarkEnd w:id="1"/>
            <w:r>
              <w:rPr>
                <w:rFonts w:ascii="Times New Roman" w:hAnsi="Times New Roman" w:cs="Times New Roman"/>
              </w:rPr>
              <w:t xml:space="preserve"> </w:t>
            </w:r>
            <w:r w:rsidRPr="009A16CA">
              <w:rPr>
                <w:rFonts w:ascii="Times New Roman" w:hAnsi="Times New Roman" w:cs="Times New Roman"/>
              </w:rPr>
              <w:t>that has total assets exceeding $5,000,000</w:t>
            </w:r>
          </w:p>
        </w:tc>
        <w:tc>
          <w:tcPr>
            <w:tcW w:w="1350" w:type="dxa"/>
            <w:vMerge w:val="restart"/>
            <w:vAlign w:val="center"/>
          </w:tcPr>
          <w:p w:rsidR="00CB5E50" w:rsidRDefault="00CB5E50" w:rsidP="00B808CF">
            <w:pPr>
              <w:tabs>
                <w:tab w:val="left" w:pos="810"/>
              </w:tabs>
              <w:jc w:val="center"/>
              <w:rPr>
                <w:rFonts w:ascii="Times New Roman" w:hAnsi="Times New Roman" w:cs="Times New Roman"/>
              </w:rPr>
            </w:pPr>
            <w:r>
              <w:rPr>
                <w:rFonts w:ascii="Times New Roman" w:hAnsi="Times New Roman" w:cs="Times New Roman"/>
              </w:rPr>
              <w:t>Employee Benefit Plan</w:t>
            </w:r>
          </w:p>
        </w:tc>
      </w:tr>
      <w:tr w:rsidR="00CB5E50" w:rsidTr="00EA419F">
        <w:trPr>
          <w:trHeight w:val="3320"/>
        </w:trPr>
        <w:tc>
          <w:tcPr>
            <w:tcW w:w="445" w:type="dxa"/>
            <w:vAlign w:val="center"/>
          </w:tcPr>
          <w:p w:rsidR="00CB5E50" w:rsidRDefault="00CB5E50" w:rsidP="00B808CF">
            <w:pPr>
              <w:tabs>
                <w:tab w:val="left" w:pos="810"/>
              </w:tabs>
              <w:jc w:val="center"/>
              <w:rPr>
                <w:rFonts w:ascii="Times New Roman" w:hAnsi="Times New Roman" w:cs="Times New Roman"/>
              </w:rPr>
            </w:pPr>
            <w:r>
              <w:rPr>
                <w:rFonts w:ascii="Times New Roman" w:hAnsi="Times New Roman" w:cs="Times New Roman"/>
              </w:rPr>
              <w:t>17</w:t>
            </w:r>
          </w:p>
        </w:tc>
        <w:sdt>
          <w:sdtPr>
            <w:rPr>
              <w:sz w:val="28"/>
              <w:szCs w:val="28"/>
            </w:rPr>
            <w:id w:val="363178013"/>
            <w14:checkbox>
              <w14:checked w14:val="0"/>
              <w14:checkedState w14:val="2612" w14:font="MS Gothic"/>
              <w14:uncheckedState w14:val="2610" w14:font="MS Gothic"/>
            </w14:checkbox>
          </w:sdtPr>
          <w:sdtContent>
            <w:tc>
              <w:tcPr>
                <w:tcW w:w="466" w:type="dxa"/>
                <w:vAlign w:val="center"/>
              </w:tcPr>
              <w:p w:rsidR="00CB5E50"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CB5E50" w:rsidRPr="00D36C1A" w:rsidRDefault="00CB5E50" w:rsidP="009A16CA">
            <w:pPr>
              <w:tabs>
                <w:tab w:val="left" w:pos="810"/>
              </w:tabs>
              <w:rPr>
                <w:rFonts w:ascii="Times New Roman" w:hAnsi="Times New Roman" w:cs="Times New Roman"/>
              </w:rPr>
            </w:pPr>
            <w:r w:rsidRPr="009A16CA">
              <w:rPr>
                <w:rFonts w:ascii="Times New Roman" w:hAnsi="Times New Roman" w:cs="Times New Roman"/>
              </w:rPr>
              <w:t>an employee benefit plan subject to the </w:t>
            </w:r>
            <w:r w:rsidRPr="00CB5E50">
              <w:rPr>
                <w:rFonts w:ascii="Times New Roman" w:hAnsi="Times New Roman" w:cs="Times New Roman"/>
              </w:rPr>
              <w:t>Employee Retirement Income Security Act of 1974</w:t>
            </w:r>
            <w:r w:rsidRPr="009A16CA">
              <w:rPr>
                <w:rFonts w:ascii="Times New Roman" w:hAnsi="Times New Roman" w:cs="Times New Roman"/>
              </w:rPr>
              <w:t> (</w:t>
            </w:r>
            <w:r w:rsidRPr="00CB5E50">
              <w:rPr>
                <w:rFonts w:ascii="Times New Roman" w:hAnsi="Times New Roman" w:cs="Times New Roman"/>
              </w:rPr>
              <w:t xml:space="preserve">29 </w:t>
            </w:r>
            <w:proofErr w:type="spellStart"/>
            <w:r w:rsidRPr="00CB5E50">
              <w:rPr>
                <w:rFonts w:ascii="Times New Roman" w:hAnsi="Times New Roman" w:cs="Times New Roman"/>
              </w:rPr>
              <w:t>U.S.C</w:t>
            </w:r>
            <w:proofErr w:type="spellEnd"/>
            <w:r w:rsidRPr="00CB5E50">
              <w:rPr>
                <w:rFonts w:ascii="Times New Roman" w:hAnsi="Times New Roman" w:cs="Times New Roman"/>
              </w:rPr>
              <w:t>. 1001</w:t>
            </w:r>
            <w:r w:rsidRPr="009A16CA">
              <w:rPr>
                <w:rFonts w:ascii="Times New Roman" w:hAnsi="Times New Roman" w:cs="Times New Roman"/>
              </w:rPr>
              <w:t xml:space="preserve"> et seq.), a governmental employee benefit plan, or a </w:t>
            </w:r>
            <w:r>
              <w:rPr>
                <w:rFonts w:ascii="Times New Roman" w:hAnsi="Times New Roman" w:cs="Times New Roman"/>
              </w:rPr>
              <w:t>f</w:t>
            </w:r>
            <w:r w:rsidRPr="009A16CA">
              <w:rPr>
                <w:rFonts w:ascii="Times New Roman" w:hAnsi="Times New Roman" w:cs="Times New Roman"/>
              </w:rPr>
              <w:t>oreign</w:t>
            </w:r>
            <w:r w:rsidRPr="00CB5E50">
              <w:rPr>
                <w:rFonts w:ascii="Times New Roman" w:hAnsi="Times New Roman" w:cs="Times New Roman"/>
              </w:rPr>
              <w:t> person </w:t>
            </w:r>
            <w:r w:rsidRPr="009A16CA">
              <w:rPr>
                <w:rFonts w:ascii="Times New Roman" w:hAnsi="Times New Roman" w:cs="Times New Roman"/>
              </w:rPr>
              <w:t xml:space="preserve">performing a similar role or function subject </w:t>
            </w:r>
            <w:r w:rsidRPr="00D36C1A">
              <w:rPr>
                <w:rFonts w:ascii="Times New Roman" w:hAnsi="Times New Roman" w:cs="Times New Roman"/>
              </w:rPr>
              <w:t>as such to foreign regulation</w:t>
            </w:r>
            <w:r w:rsidRPr="00D36C1A">
              <w:rPr>
                <w:rFonts w:ascii="Verdana" w:eastAsia="Times New Roman" w:hAnsi="Verdana" w:cs="Times New Roman"/>
                <w:color w:val="333333"/>
                <w:sz w:val="24"/>
                <w:szCs w:val="24"/>
                <w:shd w:val="clear" w:color="auto" w:fill="FFFFFF"/>
              </w:rPr>
              <w:t xml:space="preserve"> </w:t>
            </w:r>
            <w:r w:rsidRPr="00D36C1A">
              <w:rPr>
                <w:rFonts w:ascii="Times New Roman" w:hAnsi="Times New Roman" w:cs="Times New Roman"/>
              </w:rPr>
              <w:t xml:space="preserve">the investment decisions of which are made by: </w:t>
            </w:r>
          </w:p>
          <w:p w:rsidR="00CB5E50" w:rsidRPr="00D36C1A" w:rsidRDefault="0081543A" w:rsidP="009A16CA">
            <w:pPr>
              <w:tabs>
                <w:tab w:val="left" w:pos="810"/>
              </w:tabs>
              <w:rPr>
                <w:rFonts w:ascii="Times New Roman" w:hAnsi="Times New Roman" w:cs="Times New Roman"/>
              </w:rPr>
            </w:pPr>
            <w:bookmarkStart w:id="2" w:name="18_A_vi_II_aa"/>
            <w:bookmarkEnd w:id="2"/>
            <w:r>
              <w:rPr>
                <w:rFonts w:ascii="Times New Roman" w:hAnsi="Times New Roman" w:cs="Times New Roman"/>
                <w:bCs/>
              </w:rPr>
              <w:t>(a</w:t>
            </w:r>
            <w:r w:rsidR="00CB5E50" w:rsidRPr="00D36C1A">
              <w:rPr>
                <w:rFonts w:ascii="Times New Roman" w:hAnsi="Times New Roman" w:cs="Times New Roman"/>
                <w:bCs/>
              </w:rPr>
              <w:t>)</w:t>
            </w:r>
            <w:r w:rsidR="00EA419F">
              <w:rPr>
                <w:rFonts w:ascii="Times New Roman" w:hAnsi="Times New Roman" w:cs="Times New Roman"/>
                <w:bCs/>
              </w:rPr>
              <w:t xml:space="preserve"> </w:t>
            </w:r>
            <w:r w:rsidR="00CB5E50" w:rsidRPr="00D36C1A">
              <w:rPr>
                <w:rFonts w:ascii="Times New Roman" w:hAnsi="Times New Roman" w:cs="Times New Roman"/>
              </w:rPr>
              <w:t xml:space="preserve">an investment adviser or commodity trading advisor subject to regulation under the Investment Advisers Act of 1940 (15 </w:t>
            </w:r>
            <w:proofErr w:type="spellStart"/>
            <w:r w:rsidR="00CB5E50" w:rsidRPr="00D36C1A">
              <w:rPr>
                <w:rFonts w:ascii="Times New Roman" w:hAnsi="Times New Roman" w:cs="Times New Roman"/>
              </w:rPr>
              <w:t>U.S.C</w:t>
            </w:r>
            <w:proofErr w:type="spellEnd"/>
            <w:r w:rsidR="00CB5E50" w:rsidRPr="00D36C1A">
              <w:rPr>
                <w:rFonts w:ascii="Times New Roman" w:hAnsi="Times New Roman" w:cs="Times New Roman"/>
              </w:rPr>
              <w:t>. 80b–1 et seq.) or this chapter;</w:t>
            </w:r>
          </w:p>
          <w:p w:rsidR="00CB5E50" w:rsidRPr="00D36C1A" w:rsidRDefault="0081543A" w:rsidP="009A16CA">
            <w:pPr>
              <w:tabs>
                <w:tab w:val="left" w:pos="810"/>
              </w:tabs>
              <w:rPr>
                <w:rFonts w:ascii="Times New Roman" w:hAnsi="Times New Roman" w:cs="Times New Roman"/>
              </w:rPr>
            </w:pPr>
            <w:bookmarkStart w:id="3" w:name="18_A_vi_II_bb"/>
            <w:bookmarkEnd w:id="3"/>
            <w:r>
              <w:rPr>
                <w:rFonts w:ascii="Times New Roman" w:hAnsi="Times New Roman" w:cs="Times New Roman"/>
                <w:bCs/>
              </w:rPr>
              <w:t>(b</w:t>
            </w:r>
            <w:r w:rsidR="00CB5E50" w:rsidRPr="00D36C1A">
              <w:rPr>
                <w:rFonts w:ascii="Times New Roman" w:hAnsi="Times New Roman" w:cs="Times New Roman"/>
                <w:bCs/>
              </w:rPr>
              <w:t>)</w:t>
            </w:r>
            <w:r w:rsidR="00EA419F">
              <w:rPr>
                <w:rFonts w:ascii="Times New Roman" w:hAnsi="Times New Roman" w:cs="Times New Roman"/>
                <w:bCs/>
              </w:rPr>
              <w:t xml:space="preserve"> </w:t>
            </w:r>
            <w:r w:rsidR="00CB5E50" w:rsidRPr="00D36C1A">
              <w:rPr>
                <w:rFonts w:ascii="Times New Roman" w:hAnsi="Times New Roman" w:cs="Times New Roman"/>
              </w:rPr>
              <w:t>a foreign person performing a similar role or function subject as such to foreign regulation;</w:t>
            </w:r>
          </w:p>
          <w:p w:rsidR="00CB5E50" w:rsidRPr="00D36C1A" w:rsidRDefault="0081543A" w:rsidP="009A16CA">
            <w:pPr>
              <w:tabs>
                <w:tab w:val="left" w:pos="810"/>
              </w:tabs>
              <w:rPr>
                <w:rFonts w:ascii="Times New Roman" w:hAnsi="Times New Roman" w:cs="Times New Roman"/>
              </w:rPr>
            </w:pPr>
            <w:bookmarkStart w:id="4" w:name="18_A_vi_II_cc"/>
            <w:bookmarkEnd w:id="4"/>
            <w:r>
              <w:rPr>
                <w:rFonts w:ascii="Times New Roman" w:hAnsi="Times New Roman" w:cs="Times New Roman"/>
                <w:bCs/>
              </w:rPr>
              <w:t>(c</w:t>
            </w:r>
            <w:r w:rsidR="00CB5E50" w:rsidRPr="00D36C1A">
              <w:rPr>
                <w:rFonts w:ascii="Times New Roman" w:hAnsi="Times New Roman" w:cs="Times New Roman"/>
                <w:bCs/>
              </w:rPr>
              <w:t>)</w:t>
            </w:r>
            <w:r w:rsidR="00EA419F">
              <w:rPr>
                <w:rFonts w:ascii="Times New Roman" w:hAnsi="Times New Roman" w:cs="Times New Roman"/>
                <w:bCs/>
              </w:rPr>
              <w:t xml:space="preserve"> </w:t>
            </w:r>
            <w:r w:rsidR="00CB5E50" w:rsidRPr="00D36C1A">
              <w:rPr>
                <w:rFonts w:ascii="Times New Roman" w:hAnsi="Times New Roman" w:cs="Times New Roman"/>
              </w:rPr>
              <w:t>a financial institution; or</w:t>
            </w:r>
          </w:p>
          <w:p w:rsidR="00CB5E50" w:rsidRDefault="0081543A" w:rsidP="00EA419F">
            <w:pPr>
              <w:tabs>
                <w:tab w:val="left" w:pos="810"/>
              </w:tabs>
              <w:rPr>
                <w:rFonts w:ascii="Times New Roman" w:hAnsi="Times New Roman" w:cs="Times New Roman"/>
              </w:rPr>
            </w:pPr>
            <w:bookmarkStart w:id="5" w:name="18_A_vi_II_dd"/>
            <w:bookmarkEnd w:id="5"/>
            <w:r>
              <w:rPr>
                <w:rFonts w:ascii="Times New Roman" w:hAnsi="Times New Roman" w:cs="Times New Roman"/>
                <w:bCs/>
              </w:rPr>
              <w:t>(d</w:t>
            </w:r>
            <w:r w:rsidR="00CB5E50" w:rsidRPr="00D36C1A">
              <w:rPr>
                <w:rFonts w:ascii="Times New Roman" w:hAnsi="Times New Roman" w:cs="Times New Roman"/>
                <w:bCs/>
              </w:rPr>
              <w:t>)</w:t>
            </w:r>
            <w:r w:rsidR="00EA419F">
              <w:rPr>
                <w:rFonts w:ascii="Times New Roman" w:hAnsi="Times New Roman" w:cs="Times New Roman"/>
                <w:bCs/>
              </w:rPr>
              <w:t xml:space="preserve"> </w:t>
            </w:r>
            <w:r w:rsidR="00CB5E50" w:rsidRPr="00D36C1A">
              <w:rPr>
                <w:rFonts w:ascii="Times New Roman" w:hAnsi="Times New Roman" w:cs="Times New Roman"/>
              </w:rPr>
              <w:t>an insur</w:t>
            </w:r>
            <w:r w:rsidR="00CB5E50" w:rsidRPr="009A16CA">
              <w:rPr>
                <w:rFonts w:ascii="Times New Roman" w:hAnsi="Times New Roman" w:cs="Times New Roman"/>
              </w:rPr>
              <w:t>ance company described in clause (ii), or a regulated subsidiary or affiliate of such an insurance company</w:t>
            </w:r>
          </w:p>
        </w:tc>
        <w:tc>
          <w:tcPr>
            <w:tcW w:w="1350" w:type="dxa"/>
            <w:vMerge/>
            <w:vAlign w:val="center"/>
          </w:tcPr>
          <w:p w:rsidR="00CB5E50" w:rsidRDefault="00CB5E50" w:rsidP="00B808CF">
            <w:pPr>
              <w:tabs>
                <w:tab w:val="left" w:pos="810"/>
              </w:tabs>
              <w:jc w:val="center"/>
              <w:rPr>
                <w:rFonts w:ascii="Times New Roman" w:hAnsi="Times New Roman" w:cs="Times New Roman"/>
              </w:rPr>
            </w:pPr>
          </w:p>
        </w:tc>
      </w:tr>
      <w:tr w:rsidR="00E70E4A" w:rsidTr="00270D7D">
        <w:trPr>
          <w:trHeight w:val="413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18</w:t>
            </w:r>
          </w:p>
        </w:tc>
        <w:sdt>
          <w:sdtPr>
            <w:rPr>
              <w:sz w:val="28"/>
              <w:szCs w:val="28"/>
            </w:rPr>
            <w:id w:val="-720820325"/>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CB5E50" w:rsidRDefault="00CB5E50" w:rsidP="00E70E4A">
            <w:pPr>
              <w:tabs>
                <w:tab w:val="left" w:pos="810"/>
              </w:tabs>
              <w:rPr>
                <w:rFonts w:ascii="Times New Roman" w:hAnsi="Times New Roman" w:cs="Times New Roman"/>
              </w:rPr>
            </w:pPr>
            <w:r w:rsidRPr="00CB5E50">
              <w:rPr>
                <w:rFonts w:ascii="Times New Roman" w:hAnsi="Times New Roman" w:cs="Times New Roman"/>
              </w:rPr>
              <w:t>(</w:t>
            </w:r>
            <w:r w:rsidR="0081543A">
              <w:rPr>
                <w:rFonts w:ascii="Times New Roman" w:hAnsi="Times New Roman" w:cs="Times New Roman"/>
              </w:rPr>
              <w:t>a</w:t>
            </w:r>
            <w:r w:rsidRPr="00CB5E50">
              <w:rPr>
                <w:rFonts w:ascii="Times New Roman" w:hAnsi="Times New Roman" w:cs="Times New Roman"/>
              </w:rPr>
              <w:t xml:space="preserve">) a governmental entity (including the United States, a State, or a foreign government) or political subdivision of a governmental entity; </w:t>
            </w:r>
          </w:p>
          <w:p w:rsidR="0081543A" w:rsidRDefault="0081543A" w:rsidP="00E70E4A">
            <w:pPr>
              <w:tabs>
                <w:tab w:val="left" w:pos="810"/>
              </w:tabs>
              <w:rPr>
                <w:rFonts w:ascii="Times New Roman" w:hAnsi="Times New Roman" w:cs="Times New Roman"/>
              </w:rPr>
            </w:pPr>
          </w:p>
          <w:p w:rsidR="00CB5E50" w:rsidRDefault="00CB5E50" w:rsidP="00E70E4A">
            <w:pPr>
              <w:tabs>
                <w:tab w:val="left" w:pos="810"/>
              </w:tabs>
              <w:rPr>
                <w:rFonts w:ascii="Times New Roman" w:hAnsi="Times New Roman" w:cs="Times New Roman"/>
              </w:rPr>
            </w:pPr>
            <w:r w:rsidRPr="00CB5E50">
              <w:rPr>
                <w:rFonts w:ascii="Times New Roman" w:hAnsi="Times New Roman" w:cs="Times New Roman"/>
              </w:rPr>
              <w:t>(</w:t>
            </w:r>
            <w:r w:rsidR="0081543A">
              <w:rPr>
                <w:rFonts w:ascii="Times New Roman" w:hAnsi="Times New Roman" w:cs="Times New Roman"/>
              </w:rPr>
              <w:t>b</w:t>
            </w:r>
            <w:r w:rsidRPr="00CB5E50">
              <w:rPr>
                <w:rFonts w:ascii="Times New Roman" w:hAnsi="Times New Roman" w:cs="Times New Roman"/>
              </w:rPr>
              <w:t>) a multinational or supranational government</w:t>
            </w:r>
            <w:r w:rsidRPr="00CB5E50">
              <w:t xml:space="preserve"> </w:t>
            </w:r>
            <w:r w:rsidRPr="00CB5E50">
              <w:rPr>
                <w:rFonts w:ascii="Times New Roman" w:hAnsi="Times New Roman" w:cs="Times New Roman"/>
              </w:rPr>
              <w:t xml:space="preserve">entity; or </w:t>
            </w:r>
          </w:p>
          <w:p w:rsidR="0081543A" w:rsidRDefault="0081543A" w:rsidP="00E70E4A">
            <w:pPr>
              <w:tabs>
                <w:tab w:val="left" w:pos="810"/>
              </w:tabs>
              <w:rPr>
                <w:rFonts w:ascii="Times New Roman" w:hAnsi="Times New Roman" w:cs="Times New Roman"/>
              </w:rPr>
            </w:pPr>
          </w:p>
          <w:p w:rsidR="00CB5E50" w:rsidRDefault="00CB5E50" w:rsidP="00E70E4A">
            <w:pPr>
              <w:tabs>
                <w:tab w:val="left" w:pos="810"/>
              </w:tabs>
              <w:rPr>
                <w:rFonts w:ascii="Times New Roman" w:hAnsi="Times New Roman" w:cs="Times New Roman"/>
              </w:rPr>
            </w:pPr>
            <w:r w:rsidRPr="00CB5E50">
              <w:rPr>
                <w:rFonts w:ascii="Times New Roman" w:hAnsi="Times New Roman" w:cs="Times New Roman"/>
              </w:rPr>
              <w:t>(</w:t>
            </w:r>
            <w:r w:rsidR="0081543A">
              <w:rPr>
                <w:rFonts w:ascii="Times New Roman" w:hAnsi="Times New Roman" w:cs="Times New Roman"/>
              </w:rPr>
              <w:t>c</w:t>
            </w:r>
            <w:r w:rsidRPr="00CB5E50">
              <w:rPr>
                <w:rFonts w:ascii="Times New Roman" w:hAnsi="Times New Roman" w:cs="Times New Roman"/>
              </w:rPr>
              <w:t xml:space="preserve">) an instrumentality, agency, or department of an entity described in </w:t>
            </w:r>
            <w:proofErr w:type="spellStart"/>
            <w:r w:rsidRPr="00CB5E50">
              <w:rPr>
                <w:rFonts w:ascii="Times New Roman" w:hAnsi="Times New Roman" w:cs="Times New Roman"/>
              </w:rPr>
              <w:t>subclause</w:t>
            </w:r>
            <w:proofErr w:type="spellEnd"/>
            <w:r w:rsidRPr="00CB5E50">
              <w:rPr>
                <w:rFonts w:ascii="Times New Roman" w:hAnsi="Times New Roman" w:cs="Times New Roman"/>
              </w:rPr>
              <w:t xml:space="preserve"> (I) or (II) above; except that such term does not include an entity, instrumentality, agency, or department referred to in </w:t>
            </w:r>
            <w:proofErr w:type="spellStart"/>
            <w:r w:rsidRPr="00CB5E50">
              <w:rPr>
                <w:rFonts w:ascii="Times New Roman" w:hAnsi="Times New Roman" w:cs="Times New Roman"/>
              </w:rPr>
              <w:t>subclause</w:t>
            </w:r>
            <w:proofErr w:type="spellEnd"/>
            <w:r w:rsidRPr="00CB5E50">
              <w:rPr>
                <w:rFonts w:ascii="Times New Roman" w:hAnsi="Times New Roman" w:cs="Times New Roman"/>
              </w:rPr>
              <w:t xml:space="preserve"> (I) or (III) of this clause unless: </w:t>
            </w:r>
          </w:p>
          <w:p w:rsidR="00CB5E50" w:rsidRDefault="00CB5E50" w:rsidP="00E70E4A">
            <w:pPr>
              <w:tabs>
                <w:tab w:val="left" w:pos="810"/>
              </w:tabs>
              <w:rPr>
                <w:rFonts w:ascii="Times New Roman" w:hAnsi="Times New Roman" w:cs="Times New Roman"/>
              </w:rPr>
            </w:pPr>
            <w:r w:rsidRPr="00CB5E50">
              <w:rPr>
                <w:rFonts w:ascii="Times New Roman" w:hAnsi="Times New Roman" w:cs="Times New Roman"/>
              </w:rPr>
              <w:t>(</w:t>
            </w:r>
            <w:r w:rsidR="0081543A">
              <w:rPr>
                <w:rFonts w:ascii="Times New Roman" w:hAnsi="Times New Roman" w:cs="Times New Roman"/>
              </w:rPr>
              <w:t>aa</w:t>
            </w:r>
            <w:r w:rsidRPr="00CB5E50">
              <w:rPr>
                <w:rFonts w:ascii="Times New Roman" w:hAnsi="Times New Roman" w:cs="Times New Roman"/>
              </w:rPr>
              <w:t xml:space="preserve">) </w:t>
            </w:r>
            <w:r w:rsidR="00352DB1" w:rsidRPr="00352DB1">
              <w:rPr>
                <w:rFonts w:ascii="Times New Roman" w:hAnsi="Times New Roman" w:cs="Times New Roman"/>
              </w:rPr>
              <w:t>the entity, instrumentality, agency, or department is a person described in clause (</w:t>
            </w:r>
            <w:proofErr w:type="spellStart"/>
            <w:r w:rsidR="00352DB1" w:rsidRPr="00352DB1">
              <w:rPr>
                <w:rFonts w:ascii="Times New Roman" w:hAnsi="Times New Roman" w:cs="Times New Roman"/>
              </w:rPr>
              <w:t>i</w:t>
            </w:r>
            <w:proofErr w:type="spellEnd"/>
            <w:r w:rsidR="00352DB1" w:rsidRPr="00352DB1">
              <w:rPr>
                <w:rFonts w:ascii="Times New Roman" w:hAnsi="Times New Roman" w:cs="Times New Roman"/>
              </w:rPr>
              <w:t>), (ii), or (iii) of paragraph (17)(A)</w:t>
            </w:r>
            <w:r w:rsidR="00352DB1">
              <w:rPr>
                <w:rFonts w:ascii="Times New Roman" w:hAnsi="Times New Roman" w:cs="Times New Roman"/>
              </w:rPr>
              <w:t xml:space="preserve"> of the Commodity Exchange Act</w:t>
            </w:r>
            <w:r w:rsidRPr="00CB5E50">
              <w:rPr>
                <w:rFonts w:ascii="Times New Roman" w:hAnsi="Times New Roman" w:cs="Times New Roman"/>
              </w:rPr>
              <w:t xml:space="preserve">; </w:t>
            </w:r>
          </w:p>
          <w:p w:rsidR="00CB5E50" w:rsidRDefault="00CB5E50" w:rsidP="00E70E4A">
            <w:pPr>
              <w:tabs>
                <w:tab w:val="left" w:pos="810"/>
              </w:tabs>
              <w:rPr>
                <w:rFonts w:ascii="Times New Roman" w:hAnsi="Times New Roman" w:cs="Times New Roman"/>
              </w:rPr>
            </w:pPr>
            <w:r w:rsidRPr="00CB5E50">
              <w:rPr>
                <w:rFonts w:ascii="Times New Roman" w:hAnsi="Times New Roman" w:cs="Times New Roman"/>
              </w:rPr>
              <w:t>(</w:t>
            </w:r>
            <w:r w:rsidR="0081543A">
              <w:rPr>
                <w:rFonts w:ascii="Times New Roman" w:hAnsi="Times New Roman" w:cs="Times New Roman"/>
              </w:rPr>
              <w:t>bb</w:t>
            </w:r>
            <w:r w:rsidRPr="00CB5E50">
              <w:rPr>
                <w:rFonts w:ascii="Times New Roman" w:hAnsi="Times New Roman" w:cs="Times New Roman"/>
              </w:rPr>
              <w:t xml:space="preserve">) the entity, instrumentality, agency, or department owns and invests on a discretionary basis $50,000,000 or more in investments; or </w:t>
            </w:r>
          </w:p>
          <w:p w:rsidR="00E70E4A" w:rsidRDefault="00CB5E50" w:rsidP="00E70E4A">
            <w:pPr>
              <w:tabs>
                <w:tab w:val="left" w:pos="810"/>
              </w:tabs>
              <w:rPr>
                <w:rFonts w:ascii="Times New Roman" w:hAnsi="Times New Roman" w:cs="Times New Roman"/>
              </w:rPr>
            </w:pPr>
            <w:r w:rsidRPr="00CB5E50">
              <w:rPr>
                <w:rFonts w:ascii="Times New Roman" w:hAnsi="Times New Roman" w:cs="Times New Roman"/>
              </w:rPr>
              <w:t xml:space="preserve">(cc) the agreement, contract, or transaction is offered by, and entered into with, an entity that is listed in any of </w:t>
            </w:r>
            <w:proofErr w:type="spellStart"/>
            <w:r w:rsidRPr="00CB5E50">
              <w:rPr>
                <w:rFonts w:ascii="Times New Roman" w:hAnsi="Times New Roman" w:cs="Times New Roman"/>
              </w:rPr>
              <w:t>subclauses</w:t>
            </w:r>
            <w:proofErr w:type="spellEnd"/>
            <w:r w:rsidRPr="00CB5E50">
              <w:rPr>
                <w:rFonts w:ascii="Times New Roman" w:hAnsi="Times New Roman" w:cs="Times New Roman"/>
              </w:rPr>
              <w:t xml:space="preserve"> (I) through (VI) of section 2(c)(2)(B)(ii</w:t>
            </w:r>
            <w:r>
              <w:rPr>
                <w:rFonts w:ascii="Times New Roman" w:hAnsi="Times New Roman" w:cs="Times New Roman"/>
              </w:rPr>
              <w:t>) of the Commodity Exchange Act</w:t>
            </w:r>
          </w:p>
        </w:tc>
        <w:tc>
          <w:tcPr>
            <w:tcW w:w="1350" w:type="dxa"/>
            <w:vAlign w:val="center"/>
          </w:tcPr>
          <w:p w:rsidR="00E70E4A" w:rsidRDefault="00CB5E50" w:rsidP="00B808CF">
            <w:pPr>
              <w:tabs>
                <w:tab w:val="left" w:pos="810"/>
              </w:tabs>
              <w:jc w:val="center"/>
              <w:rPr>
                <w:rFonts w:ascii="Times New Roman" w:hAnsi="Times New Roman" w:cs="Times New Roman"/>
              </w:rPr>
            </w:pPr>
            <w:r>
              <w:rPr>
                <w:rFonts w:ascii="Times New Roman" w:hAnsi="Times New Roman" w:cs="Times New Roman"/>
              </w:rPr>
              <w:t>Government Entity</w:t>
            </w:r>
          </w:p>
        </w:tc>
      </w:tr>
      <w:tr w:rsidR="00E70E4A" w:rsidTr="00916754">
        <w:trPr>
          <w:trHeight w:val="386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19</w:t>
            </w:r>
          </w:p>
        </w:tc>
        <w:sdt>
          <w:sdtPr>
            <w:rPr>
              <w:sz w:val="28"/>
              <w:szCs w:val="28"/>
            </w:rPr>
            <w:id w:val="-1242635493"/>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CB5E50" w:rsidRDefault="00CB5E50" w:rsidP="00E70E4A">
            <w:pPr>
              <w:tabs>
                <w:tab w:val="left" w:pos="810"/>
              </w:tabs>
              <w:rPr>
                <w:rFonts w:ascii="Times New Roman" w:hAnsi="Times New Roman" w:cs="Times New Roman"/>
              </w:rPr>
            </w:pPr>
            <w:r w:rsidRPr="00CB5E50">
              <w:rPr>
                <w:rFonts w:ascii="Times New Roman" w:hAnsi="Times New Roman" w:cs="Times New Roman"/>
              </w:rPr>
              <w:t>(</w:t>
            </w:r>
            <w:r w:rsidR="0081543A">
              <w:rPr>
                <w:rFonts w:ascii="Times New Roman" w:hAnsi="Times New Roman" w:cs="Times New Roman"/>
              </w:rPr>
              <w:t>a</w:t>
            </w:r>
            <w:r w:rsidRPr="00CB5E50">
              <w:rPr>
                <w:rFonts w:ascii="Times New Roman" w:hAnsi="Times New Roman" w:cs="Times New Roman"/>
              </w:rPr>
              <w:t xml:space="preserve">) A broker or dealer subject to regulation under the Securities Exchange Act of 1934 (15 </w:t>
            </w:r>
            <w:proofErr w:type="spellStart"/>
            <w:r w:rsidRPr="00CB5E50">
              <w:rPr>
                <w:rFonts w:ascii="Times New Roman" w:hAnsi="Times New Roman" w:cs="Times New Roman"/>
              </w:rPr>
              <w:t>U.S.C</w:t>
            </w:r>
            <w:proofErr w:type="spellEnd"/>
            <w:r w:rsidRPr="00CB5E50">
              <w:rPr>
                <w:rFonts w:ascii="Times New Roman" w:hAnsi="Times New Roman" w:cs="Times New Roman"/>
              </w:rPr>
              <w:t>. 78a et seq.) or a foreign person performing a similar role or function subject as such to foreign regulation, except that, if the broker or dealer or foreign person is a natural person or proprietorship, the broker or dealer or foreign person shall not be considered to be an eligible contract participant unless the broker or dealer or foreign person also meets th</w:t>
            </w:r>
            <w:r>
              <w:rPr>
                <w:rFonts w:ascii="Times New Roman" w:hAnsi="Times New Roman" w:cs="Times New Roman"/>
              </w:rPr>
              <w:t xml:space="preserve">e requirements of categories (13) through </w:t>
            </w:r>
            <w:r w:rsidRPr="00CB5E50">
              <w:rPr>
                <w:rFonts w:ascii="Times New Roman" w:hAnsi="Times New Roman" w:cs="Times New Roman"/>
              </w:rPr>
              <w:t>(</w:t>
            </w:r>
            <w:r>
              <w:rPr>
                <w:rFonts w:ascii="Times New Roman" w:hAnsi="Times New Roman" w:cs="Times New Roman"/>
              </w:rPr>
              <w:t>15</w:t>
            </w:r>
            <w:r w:rsidRPr="00CB5E50">
              <w:rPr>
                <w:rFonts w:ascii="Times New Roman" w:hAnsi="Times New Roman" w:cs="Times New Roman"/>
              </w:rPr>
              <w:t xml:space="preserve">) in this Table 1; </w:t>
            </w:r>
          </w:p>
          <w:p w:rsidR="00CB5E50" w:rsidRDefault="00CB5E50" w:rsidP="00E70E4A">
            <w:pPr>
              <w:tabs>
                <w:tab w:val="left" w:pos="810"/>
              </w:tabs>
              <w:rPr>
                <w:rFonts w:ascii="Times New Roman" w:hAnsi="Times New Roman" w:cs="Times New Roman"/>
              </w:rPr>
            </w:pPr>
          </w:p>
          <w:p w:rsidR="00CB5E50" w:rsidRDefault="00CB5E50" w:rsidP="00E70E4A">
            <w:pPr>
              <w:tabs>
                <w:tab w:val="left" w:pos="810"/>
              </w:tabs>
              <w:rPr>
                <w:rFonts w:ascii="Times New Roman" w:hAnsi="Times New Roman" w:cs="Times New Roman"/>
              </w:rPr>
            </w:pPr>
            <w:r w:rsidRPr="00CB5E50">
              <w:rPr>
                <w:rFonts w:ascii="Times New Roman" w:hAnsi="Times New Roman" w:cs="Times New Roman"/>
              </w:rPr>
              <w:t>(</w:t>
            </w:r>
            <w:r w:rsidR="0081543A">
              <w:rPr>
                <w:rFonts w:ascii="Times New Roman" w:hAnsi="Times New Roman" w:cs="Times New Roman"/>
              </w:rPr>
              <w:t>b</w:t>
            </w:r>
            <w:r w:rsidRPr="00CB5E50">
              <w:rPr>
                <w:rFonts w:ascii="Times New Roman" w:hAnsi="Times New Roman" w:cs="Times New Roman"/>
              </w:rPr>
              <w:t xml:space="preserve">) an associated person of a registered broker or dealer concerning the financial or securities activities of which the registered person makes and keeps records under section 15C(b) or 17(h) of the Securities Exchange Act of 1934 (15 </w:t>
            </w:r>
            <w:proofErr w:type="spellStart"/>
            <w:r w:rsidRPr="00CB5E50">
              <w:rPr>
                <w:rFonts w:ascii="Times New Roman" w:hAnsi="Times New Roman" w:cs="Times New Roman"/>
              </w:rPr>
              <w:t>U.S.C</w:t>
            </w:r>
            <w:proofErr w:type="spellEnd"/>
            <w:r w:rsidRPr="00CB5E50">
              <w:rPr>
                <w:rFonts w:ascii="Times New Roman" w:hAnsi="Times New Roman" w:cs="Times New Roman"/>
              </w:rPr>
              <w:t xml:space="preserve">. 78o–5(b), 78q(h)); </w:t>
            </w:r>
            <w:r>
              <w:rPr>
                <w:rFonts w:ascii="Times New Roman" w:hAnsi="Times New Roman" w:cs="Times New Roman"/>
              </w:rPr>
              <w:t xml:space="preserve">or </w:t>
            </w:r>
          </w:p>
          <w:p w:rsidR="00CB5E50" w:rsidRDefault="00CB5E50" w:rsidP="00E70E4A">
            <w:pPr>
              <w:tabs>
                <w:tab w:val="left" w:pos="810"/>
              </w:tabs>
              <w:rPr>
                <w:rFonts w:ascii="Times New Roman" w:hAnsi="Times New Roman" w:cs="Times New Roman"/>
              </w:rPr>
            </w:pPr>
          </w:p>
          <w:p w:rsidR="00E70E4A" w:rsidRDefault="00CB5E50" w:rsidP="0081543A">
            <w:pPr>
              <w:tabs>
                <w:tab w:val="left" w:pos="810"/>
              </w:tabs>
              <w:rPr>
                <w:rFonts w:ascii="Times New Roman" w:hAnsi="Times New Roman" w:cs="Times New Roman"/>
              </w:rPr>
            </w:pPr>
            <w:r w:rsidRPr="00CB5E50">
              <w:rPr>
                <w:rFonts w:ascii="Times New Roman" w:hAnsi="Times New Roman" w:cs="Times New Roman"/>
              </w:rPr>
              <w:t>(</w:t>
            </w:r>
            <w:r w:rsidR="0081543A">
              <w:rPr>
                <w:rFonts w:ascii="Times New Roman" w:hAnsi="Times New Roman" w:cs="Times New Roman"/>
              </w:rPr>
              <w:t>c</w:t>
            </w:r>
            <w:r w:rsidRPr="00CB5E50">
              <w:rPr>
                <w:rFonts w:ascii="Times New Roman" w:hAnsi="Times New Roman" w:cs="Times New Roman"/>
              </w:rPr>
              <w:t>) an investment bank holding company (as defined in section 17(</w:t>
            </w:r>
            <w:proofErr w:type="spellStart"/>
            <w:r w:rsidRPr="00CB5E50">
              <w:rPr>
                <w:rFonts w:ascii="Times New Roman" w:hAnsi="Times New Roman" w:cs="Times New Roman"/>
              </w:rPr>
              <w:t>i</w:t>
            </w:r>
            <w:proofErr w:type="spellEnd"/>
            <w:r w:rsidRPr="00CB5E50">
              <w:rPr>
                <w:rFonts w:ascii="Times New Roman" w:hAnsi="Times New Roman" w:cs="Times New Roman"/>
              </w:rPr>
              <w:t xml:space="preserve">) of the Securities Exchange Act of 1934 (15 </w:t>
            </w:r>
            <w:proofErr w:type="spellStart"/>
            <w:r w:rsidRPr="00CB5E50">
              <w:rPr>
                <w:rFonts w:ascii="Times New Roman" w:hAnsi="Times New Roman" w:cs="Times New Roman"/>
              </w:rPr>
              <w:t>U.S.C</w:t>
            </w:r>
            <w:proofErr w:type="spellEnd"/>
            <w:r w:rsidRPr="00CB5E50">
              <w:rPr>
                <w:rFonts w:ascii="Times New Roman" w:hAnsi="Times New Roman" w:cs="Times New Roman"/>
              </w:rPr>
              <w:t>. 78q(</w:t>
            </w:r>
            <w:proofErr w:type="spellStart"/>
            <w:r w:rsidRPr="00CB5E50">
              <w:rPr>
                <w:rFonts w:ascii="Times New Roman" w:hAnsi="Times New Roman" w:cs="Times New Roman"/>
              </w:rPr>
              <w:t>i</w:t>
            </w:r>
            <w:proofErr w:type="spellEnd"/>
            <w:r w:rsidRPr="00CB5E50">
              <w:rPr>
                <w:rFonts w:ascii="Times New Roman" w:hAnsi="Times New Roman" w:cs="Times New Roman"/>
              </w:rPr>
              <w:t>))</w:t>
            </w:r>
          </w:p>
        </w:tc>
        <w:tc>
          <w:tcPr>
            <w:tcW w:w="1350" w:type="dxa"/>
            <w:vAlign w:val="center"/>
          </w:tcPr>
          <w:p w:rsidR="00E70E4A" w:rsidRDefault="00CB5E50" w:rsidP="00B808CF">
            <w:pPr>
              <w:tabs>
                <w:tab w:val="left" w:pos="810"/>
              </w:tabs>
              <w:jc w:val="center"/>
              <w:rPr>
                <w:rFonts w:ascii="Times New Roman" w:hAnsi="Times New Roman" w:cs="Times New Roman"/>
              </w:rPr>
            </w:pPr>
            <w:r w:rsidRPr="00CB5E50">
              <w:rPr>
                <w:rFonts w:ascii="Times New Roman" w:hAnsi="Times New Roman" w:cs="Times New Roman"/>
              </w:rPr>
              <w:t>SEC-Regulated Broker Dealer</w:t>
            </w:r>
          </w:p>
        </w:tc>
      </w:tr>
      <w:tr w:rsidR="00E70E4A" w:rsidTr="00916754">
        <w:trPr>
          <w:trHeight w:val="1880"/>
        </w:trPr>
        <w:tc>
          <w:tcPr>
            <w:tcW w:w="445" w:type="dxa"/>
            <w:vAlign w:val="center"/>
          </w:tcPr>
          <w:p w:rsidR="00E70E4A" w:rsidRDefault="00E70E4A" w:rsidP="00B808CF">
            <w:pPr>
              <w:tabs>
                <w:tab w:val="left" w:pos="810"/>
              </w:tabs>
              <w:jc w:val="center"/>
              <w:rPr>
                <w:rFonts w:ascii="Times New Roman" w:hAnsi="Times New Roman" w:cs="Times New Roman"/>
              </w:rPr>
            </w:pPr>
            <w:r>
              <w:rPr>
                <w:rFonts w:ascii="Times New Roman" w:hAnsi="Times New Roman" w:cs="Times New Roman"/>
              </w:rPr>
              <w:t>20</w:t>
            </w:r>
          </w:p>
        </w:tc>
        <w:sdt>
          <w:sdtPr>
            <w:rPr>
              <w:sz w:val="28"/>
              <w:szCs w:val="28"/>
            </w:rPr>
            <w:id w:val="-552616710"/>
            <w14:checkbox>
              <w14:checked w14:val="0"/>
              <w14:checkedState w14:val="2612" w14:font="MS Gothic"/>
              <w14:uncheckedState w14:val="2610" w14:font="MS Gothic"/>
            </w14:checkbox>
          </w:sdtPr>
          <w:sdtContent>
            <w:tc>
              <w:tcPr>
                <w:tcW w:w="466" w:type="dxa"/>
                <w:vAlign w:val="center"/>
              </w:tcPr>
              <w:p w:rsidR="00E70E4A"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E70E4A" w:rsidRDefault="00385A6F" w:rsidP="00A03297">
            <w:pPr>
              <w:tabs>
                <w:tab w:val="left" w:pos="810"/>
              </w:tabs>
              <w:rPr>
                <w:rFonts w:ascii="Times New Roman" w:hAnsi="Times New Roman" w:cs="Times New Roman"/>
              </w:rPr>
            </w:pPr>
            <w:r>
              <w:rPr>
                <w:rFonts w:ascii="Times New Roman" w:hAnsi="Times New Roman" w:cs="Times New Roman"/>
              </w:rPr>
              <w:t>a</w:t>
            </w:r>
            <w:r w:rsidR="004C1901" w:rsidRPr="004C1901">
              <w:rPr>
                <w:rFonts w:ascii="Times New Roman" w:hAnsi="Times New Roman" w:cs="Times New Roman"/>
              </w:rPr>
              <w:t xml:space="preserve"> futures commission merchant subject to regulation under this Act or a foreign person performing a similar role or function subject as such to foreign regulation, except that, if the futures commission merchant or foreign person is a natural person or proprietorship, the futures commission merchant or foreign person shall not be considered to be an eligible contract participant unless the futures commission merchant or foreign person also meets the requirements of </w:t>
            </w:r>
            <w:r w:rsidR="00A03297">
              <w:rPr>
                <w:rFonts w:ascii="Times New Roman" w:hAnsi="Times New Roman" w:cs="Times New Roman"/>
              </w:rPr>
              <w:t xml:space="preserve">categories (13) through </w:t>
            </w:r>
            <w:r w:rsidR="00A03297" w:rsidRPr="00CB5E50">
              <w:rPr>
                <w:rFonts w:ascii="Times New Roman" w:hAnsi="Times New Roman" w:cs="Times New Roman"/>
              </w:rPr>
              <w:t>(</w:t>
            </w:r>
            <w:r w:rsidR="00A03297">
              <w:rPr>
                <w:rFonts w:ascii="Times New Roman" w:hAnsi="Times New Roman" w:cs="Times New Roman"/>
              </w:rPr>
              <w:t>15</w:t>
            </w:r>
            <w:r w:rsidR="00A03297" w:rsidRPr="00FD5246">
              <w:rPr>
                <w:rFonts w:ascii="Times New Roman" w:hAnsi="Times New Roman" w:cs="Times New Roman"/>
              </w:rPr>
              <w:t xml:space="preserve">) </w:t>
            </w:r>
            <w:r w:rsidR="004C1901" w:rsidRPr="00FD5246">
              <w:rPr>
                <w:rFonts w:ascii="Times New Roman" w:hAnsi="Times New Roman" w:cs="Times New Roman"/>
              </w:rPr>
              <w:t>or (</w:t>
            </w:r>
            <w:r w:rsidR="00A03297" w:rsidRPr="00FD5246">
              <w:rPr>
                <w:rFonts w:ascii="Times New Roman" w:hAnsi="Times New Roman" w:cs="Times New Roman"/>
              </w:rPr>
              <w:t>22</w:t>
            </w:r>
            <w:r w:rsidR="004C1901" w:rsidRPr="00FD5246">
              <w:rPr>
                <w:rFonts w:ascii="Times New Roman" w:hAnsi="Times New Roman" w:cs="Times New Roman"/>
              </w:rPr>
              <w:t xml:space="preserve">) </w:t>
            </w:r>
            <w:r w:rsidR="004C1901" w:rsidRPr="004C1901">
              <w:rPr>
                <w:rFonts w:ascii="Times New Roman" w:hAnsi="Times New Roman" w:cs="Times New Roman"/>
              </w:rPr>
              <w:t>of this Table 1</w:t>
            </w:r>
          </w:p>
        </w:tc>
        <w:tc>
          <w:tcPr>
            <w:tcW w:w="1350" w:type="dxa"/>
            <w:vAlign w:val="center"/>
          </w:tcPr>
          <w:p w:rsidR="00E70E4A" w:rsidRDefault="004C1901" w:rsidP="00B808CF">
            <w:pPr>
              <w:tabs>
                <w:tab w:val="left" w:pos="810"/>
              </w:tabs>
              <w:jc w:val="center"/>
              <w:rPr>
                <w:rFonts w:ascii="Times New Roman" w:hAnsi="Times New Roman" w:cs="Times New Roman"/>
              </w:rPr>
            </w:pPr>
            <w:r>
              <w:rPr>
                <w:rFonts w:ascii="Times New Roman" w:hAnsi="Times New Roman" w:cs="Times New Roman"/>
              </w:rPr>
              <w:t>CFTC-Registered Futures Commission Merchant</w:t>
            </w:r>
          </w:p>
        </w:tc>
      </w:tr>
      <w:tr w:rsidR="00A03297" w:rsidTr="00916754">
        <w:trPr>
          <w:trHeight w:val="1340"/>
        </w:trPr>
        <w:tc>
          <w:tcPr>
            <w:tcW w:w="445" w:type="dxa"/>
            <w:vAlign w:val="center"/>
          </w:tcPr>
          <w:p w:rsidR="00A03297" w:rsidRDefault="00A03297" w:rsidP="00B808CF">
            <w:pPr>
              <w:tabs>
                <w:tab w:val="left" w:pos="810"/>
              </w:tabs>
              <w:jc w:val="center"/>
              <w:rPr>
                <w:rFonts w:ascii="Times New Roman" w:hAnsi="Times New Roman" w:cs="Times New Roman"/>
              </w:rPr>
            </w:pPr>
            <w:r>
              <w:rPr>
                <w:rFonts w:ascii="Times New Roman" w:hAnsi="Times New Roman" w:cs="Times New Roman"/>
              </w:rPr>
              <w:t>21</w:t>
            </w:r>
          </w:p>
        </w:tc>
        <w:sdt>
          <w:sdtPr>
            <w:rPr>
              <w:sz w:val="28"/>
              <w:szCs w:val="28"/>
            </w:rPr>
            <w:id w:val="574640591"/>
            <w14:checkbox>
              <w14:checked w14:val="0"/>
              <w14:checkedState w14:val="2612" w14:font="MS Gothic"/>
              <w14:uncheckedState w14:val="2610" w14:font="MS Gothic"/>
            </w14:checkbox>
          </w:sdtPr>
          <w:sdtContent>
            <w:tc>
              <w:tcPr>
                <w:tcW w:w="466" w:type="dxa"/>
                <w:vAlign w:val="center"/>
              </w:tcPr>
              <w:p w:rsidR="00A03297"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A03297" w:rsidRDefault="00B63A28" w:rsidP="00B63A28">
            <w:pPr>
              <w:tabs>
                <w:tab w:val="left" w:pos="810"/>
              </w:tabs>
              <w:rPr>
                <w:rFonts w:ascii="Times New Roman" w:hAnsi="Times New Roman" w:cs="Times New Roman"/>
              </w:rPr>
            </w:pPr>
            <w:r w:rsidRPr="00B63A28">
              <w:rPr>
                <w:rFonts w:ascii="Times New Roman" w:hAnsi="Times New Roman" w:cs="Times New Roman"/>
              </w:rPr>
              <w:t>a floor broker or floor trader s</w:t>
            </w:r>
            <w:r>
              <w:rPr>
                <w:rFonts w:ascii="Times New Roman" w:hAnsi="Times New Roman" w:cs="Times New Roman"/>
              </w:rPr>
              <w:t xml:space="preserve">ubject to regulation under the Commodity Exchange Act </w:t>
            </w:r>
            <w:r w:rsidRPr="00B63A28">
              <w:rPr>
                <w:rFonts w:ascii="Times New Roman" w:hAnsi="Times New Roman" w:cs="Times New Roman"/>
              </w:rPr>
              <w:t>in connection with any transaction that takes place on or through the facilities of a registered entity (other than an electronic trading facility with respect to a significant price discovery contract) or an exempt board of trade, or any affiliate thereof, on which such person regularly trades</w:t>
            </w:r>
          </w:p>
        </w:tc>
        <w:tc>
          <w:tcPr>
            <w:tcW w:w="1350" w:type="dxa"/>
            <w:vAlign w:val="center"/>
          </w:tcPr>
          <w:p w:rsidR="00A03297" w:rsidRDefault="00B63A28" w:rsidP="00B808CF">
            <w:pPr>
              <w:tabs>
                <w:tab w:val="left" w:pos="810"/>
              </w:tabs>
              <w:jc w:val="center"/>
              <w:rPr>
                <w:rFonts w:ascii="Times New Roman" w:hAnsi="Times New Roman" w:cs="Times New Roman"/>
              </w:rPr>
            </w:pPr>
            <w:r>
              <w:rPr>
                <w:rFonts w:ascii="Times New Roman" w:hAnsi="Times New Roman" w:cs="Times New Roman"/>
              </w:rPr>
              <w:t>Floor Broker or Floor Trader</w:t>
            </w:r>
          </w:p>
        </w:tc>
      </w:tr>
      <w:tr w:rsidR="00A03297" w:rsidTr="00916754">
        <w:trPr>
          <w:trHeight w:val="1601"/>
        </w:trPr>
        <w:tc>
          <w:tcPr>
            <w:tcW w:w="445" w:type="dxa"/>
            <w:vAlign w:val="center"/>
          </w:tcPr>
          <w:p w:rsidR="00A03297" w:rsidRDefault="00A03297" w:rsidP="00B808CF">
            <w:pPr>
              <w:tabs>
                <w:tab w:val="left" w:pos="810"/>
              </w:tabs>
              <w:jc w:val="center"/>
              <w:rPr>
                <w:rFonts w:ascii="Times New Roman" w:hAnsi="Times New Roman" w:cs="Times New Roman"/>
              </w:rPr>
            </w:pPr>
            <w:r>
              <w:rPr>
                <w:rFonts w:ascii="Times New Roman" w:hAnsi="Times New Roman" w:cs="Times New Roman"/>
              </w:rPr>
              <w:t>22</w:t>
            </w:r>
          </w:p>
        </w:tc>
        <w:sdt>
          <w:sdtPr>
            <w:rPr>
              <w:sz w:val="28"/>
              <w:szCs w:val="28"/>
            </w:rPr>
            <w:id w:val="-644357573"/>
            <w14:checkbox>
              <w14:checked w14:val="0"/>
              <w14:checkedState w14:val="2612" w14:font="MS Gothic"/>
              <w14:uncheckedState w14:val="2610" w14:font="MS Gothic"/>
            </w14:checkbox>
          </w:sdtPr>
          <w:sdtContent>
            <w:tc>
              <w:tcPr>
                <w:tcW w:w="466" w:type="dxa"/>
                <w:vAlign w:val="center"/>
              </w:tcPr>
              <w:p w:rsidR="00A03297" w:rsidRPr="00C449F0" w:rsidRDefault="00233AB3" w:rsidP="00B808CF">
                <w:pPr>
                  <w:jc w:val="center"/>
                  <w:rPr>
                    <w:sz w:val="28"/>
                    <w:szCs w:val="28"/>
                  </w:rPr>
                </w:pPr>
                <w:r>
                  <w:rPr>
                    <w:rFonts w:ascii="MS Gothic" w:eastAsia="MS Gothic" w:hAnsi="MS Gothic" w:hint="eastAsia"/>
                    <w:sz w:val="28"/>
                    <w:szCs w:val="28"/>
                  </w:rPr>
                  <w:t>☐</w:t>
                </w:r>
              </w:p>
            </w:tc>
          </w:sdtContent>
        </w:sdt>
        <w:tc>
          <w:tcPr>
            <w:tcW w:w="7184" w:type="dxa"/>
          </w:tcPr>
          <w:p w:rsidR="00B63A28" w:rsidRPr="00B63A28" w:rsidRDefault="00B63A28" w:rsidP="00B63A28">
            <w:pPr>
              <w:tabs>
                <w:tab w:val="left" w:pos="810"/>
              </w:tabs>
              <w:rPr>
                <w:rFonts w:ascii="Times New Roman" w:hAnsi="Times New Roman" w:cs="Times New Roman"/>
              </w:rPr>
            </w:pPr>
            <w:r w:rsidRPr="00B63A28">
              <w:rPr>
                <w:rFonts w:ascii="Times New Roman" w:hAnsi="Times New Roman" w:cs="Times New Roman"/>
              </w:rPr>
              <w:t>an individual who has amounts invested on a discretionary basis, the aggregate of which is in excess of</w:t>
            </w:r>
            <w:r>
              <w:rPr>
                <w:rFonts w:ascii="Times New Roman" w:hAnsi="Times New Roman" w:cs="Times New Roman"/>
              </w:rPr>
              <w:t>:</w:t>
            </w:r>
          </w:p>
          <w:p w:rsidR="00B63A28" w:rsidRPr="00B63A28" w:rsidRDefault="00B63A28" w:rsidP="00B63A28">
            <w:pPr>
              <w:tabs>
                <w:tab w:val="left" w:pos="810"/>
              </w:tabs>
              <w:rPr>
                <w:rFonts w:ascii="Times New Roman" w:hAnsi="Times New Roman" w:cs="Times New Roman"/>
              </w:rPr>
            </w:pPr>
            <w:r w:rsidRPr="00B63A28">
              <w:rPr>
                <w:rFonts w:ascii="Times New Roman" w:hAnsi="Times New Roman" w:cs="Times New Roman"/>
              </w:rPr>
              <w:t>(I)$10,000,000; or</w:t>
            </w:r>
          </w:p>
          <w:p w:rsidR="00A03297" w:rsidRDefault="00B63A28" w:rsidP="00B63A28">
            <w:pPr>
              <w:tabs>
                <w:tab w:val="left" w:pos="810"/>
              </w:tabs>
              <w:rPr>
                <w:rFonts w:ascii="Times New Roman" w:hAnsi="Times New Roman" w:cs="Times New Roman"/>
              </w:rPr>
            </w:pPr>
            <w:r w:rsidRPr="00B63A28">
              <w:rPr>
                <w:rFonts w:ascii="Times New Roman" w:hAnsi="Times New Roman" w:cs="Times New Roman"/>
              </w:rPr>
              <w:t>(II)$5,000,000 and who enters into the agreement, contract, or transaction in order to manage the risk associated with an asset owned or liability incurred, or reasonably likely to be owned or incurred, by the individual</w:t>
            </w:r>
          </w:p>
        </w:tc>
        <w:tc>
          <w:tcPr>
            <w:tcW w:w="1350" w:type="dxa"/>
            <w:vAlign w:val="center"/>
          </w:tcPr>
          <w:p w:rsidR="00A03297" w:rsidRDefault="00B63A28" w:rsidP="00B808CF">
            <w:pPr>
              <w:tabs>
                <w:tab w:val="left" w:pos="810"/>
              </w:tabs>
              <w:jc w:val="center"/>
              <w:rPr>
                <w:rFonts w:ascii="Times New Roman" w:hAnsi="Times New Roman" w:cs="Times New Roman"/>
              </w:rPr>
            </w:pPr>
            <w:r>
              <w:rPr>
                <w:rFonts w:ascii="Times New Roman" w:hAnsi="Times New Roman" w:cs="Times New Roman"/>
              </w:rPr>
              <w:t>Individual</w:t>
            </w:r>
          </w:p>
        </w:tc>
      </w:tr>
    </w:tbl>
    <w:p w:rsidR="008A0CD6" w:rsidRDefault="008A0CD6" w:rsidP="00145C89">
      <w:pPr>
        <w:tabs>
          <w:tab w:val="left" w:pos="810"/>
        </w:tabs>
        <w:jc w:val="center"/>
        <w:rPr>
          <w:rFonts w:ascii="Times New Roman" w:hAnsi="Times New Roman" w:cs="Times New Roman"/>
          <w:b/>
        </w:rPr>
      </w:pPr>
    </w:p>
    <w:p w:rsidR="00145C89" w:rsidRPr="00EC5E0D" w:rsidRDefault="00145C89" w:rsidP="00145C89">
      <w:pPr>
        <w:tabs>
          <w:tab w:val="left" w:pos="810"/>
        </w:tabs>
        <w:jc w:val="center"/>
        <w:rPr>
          <w:rFonts w:ascii="Times New Roman" w:hAnsi="Times New Roman" w:cs="Times New Roman"/>
          <w:b/>
        </w:rPr>
      </w:pPr>
      <w:r w:rsidRPr="00EC5E0D">
        <w:rPr>
          <w:rFonts w:ascii="Times New Roman" w:hAnsi="Times New Roman" w:cs="Times New Roman"/>
          <w:b/>
        </w:rPr>
        <w:t>Table 2 – Acting for Other Person’s Account</w:t>
      </w:r>
    </w:p>
    <w:p w:rsidR="00145C89" w:rsidRDefault="00145C89" w:rsidP="00145C89">
      <w:pPr>
        <w:tabs>
          <w:tab w:val="left" w:pos="810"/>
        </w:tabs>
        <w:jc w:val="center"/>
        <w:rPr>
          <w:rFonts w:ascii="Times New Roman" w:hAnsi="Times New Roman" w:cs="Times New Roman"/>
        </w:rPr>
      </w:pPr>
      <w:r w:rsidRPr="00E70E4A">
        <w:rPr>
          <w:rFonts w:ascii="Times New Roman" w:hAnsi="Times New Roman" w:cs="Times New Roman"/>
        </w:rPr>
        <w:t xml:space="preserve">(If you can check at least one of the categories below, you qualify as an </w:t>
      </w:r>
      <w:proofErr w:type="spellStart"/>
      <w:r w:rsidRPr="00E70E4A">
        <w:rPr>
          <w:rFonts w:ascii="Times New Roman" w:hAnsi="Times New Roman" w:cs="Times New Roman"/>
        </w:rPr>
        <w:t>ECP</w:t>
      </w:r>
      <w:proofErr w:type="spellEnd"/>
      <w:r w:rsidRPr="00E70E4A">
        <w:rPr>
          <w:rFonts w:ascii="Times New Roman" w:hAnsi="Times New Roman" w:cs="Times New Roman"/>
        </w:rPr>
        <w:t>)</w:t>
      </w:r>
    </w:p>
    <w:tbl>
      <w:tblPr>
        <w:tblStyle w:val="TableGrid"/>
        <w:tblW w:w="0" w:type="auto"/>
        <w:tblLook w:val="04A0" w:firstRow="1" w:lastRow="0" w:firstColumn="1" w:lastColumn="0" w:noHBand="0" w:noVBand="1"/>
      </w:tblPr>
      <w:tblGrid>
        <w:gridCol w:w="445"/>
        <w:gridCol w:w="496"/>
        <w:gridCol w:w="7056"/>
        <w:gridCol w:w="1353"/>
      </w:tblGrid>
      <w:tr w:rsidR="00145C89" w:rsidTr="007F37BC">
        <w:tc>
          <w:tcPr>
            <w:tcW w:w="445" w:type="dxa"/>
            <w:vAlign w:val="center"/>
          </w:tcPr>
          <w:p w:rsidR="00145C89" w:rsidRDefault="00145C89" w:rsidP="004B760C">
            <w:pPr>
              <w:tabs>
                <w:tab w:val="left" w:pos="810"/>
              </w:tabs>
              <w:jc w:val="center"/>
              <w:rPr>
                <w:rFonts w:ascii="Times New Roman" w:hAnsi="Times New Roman" w:cs="Times New Roman"/>
              </w:rPr>
            </w:pPr>
            <w:r>
              <w:rPr>
                <w:rFonts w:ascii="Times New Roman" w:hAnsi="Times New Roman" w:cs="Times New Roman"/>
              </w:rPr>
              <w:t>23</w:t>
            </w:r>
          </w:p>
        </w:tc>
        <w:sdt>
          <w:sdtPr>
            <w:rPr>
              <w:sz w:val="28"/>
              <w:szCs w:val="28"/>
            </w:rPr>
            <w:id w:val="1741210673"/>
            <w14:checkbox>
              <w14:checked w14:val="0"/>
              <w14:checkedState w14:val="2612" w14:font="MS Gothic"/>
              <w14:uncheckedState w14:val="2610" w14:font="MS Gothic"/>
            </w14:checkbox>
          </w:sdtPr>
          <w:sdtContent>
            <w:tc>
              <w:tcPr>
                <w:tcW w:w="466" w:type="dxa"/>
                <w:vAlign w:val="center"/>
              </w:tcPr>
              <w:p w:rsidR="00145C89" w:rsidRPr="00C449F0" w:rsidRDefault="00233AB3" w:rsidP="004B760C">
                <w:pPr>
                  <w:jc w:val="center"/>
                  <w:rPr>
                    <w:sz w:val="28"/>
                    <w:szCs w:val="28"/>
                  </w:rPr>
                </w:pPr>
                <w:r>
                  <w:rPr>
                    <w:rFonts w:ascii="MS Gothic" w:eastAsia="MS Gothic" w:hAnsi="MS Gothic" w:hint="eastAsia"/>
                    <w:sz w:val="28"/>
                    <w:szCs w:val="28"/>
                  </w:rPr>
                  <w:t>☐</w:t>
                </w:r>
              </w:p>
            </w:tc>
          </w:sdtContent>
        </w:sdt>
        <w:bookmarkStart w:id="6" w:name="_GoBack" w:displacedByCustomXml="prev"/>
        <w:bookmarkEnd w:id="6" w:displacedByCustomXml="prev"/>
        <w:tc>
          <w:tcPr>
            <w:tcW w:w="7086" w:type="dxa"/>
          </w:tcPr>
          <w:p w:rsidR="00145C89" w:rsidRDefault="00145C89" w:rsidP="004B760C">
            <w:pPr>
              <w:tabs>
                <w:tab w:val="left" w:pos="810"/>
              </w:tabs>
              <w:rPr>
                <w:rFonts w:ascii="Times New Roman" w:hAnsi="Times New Roman" w:cs="Times New Roman"/>
              </w:rPr>
            </w:pPr>
            <w:r w:rsidRPr="00145C89">
              <w:rPr>
                <w:rFonts w:ascii="Times New Roman" w:hAnsi="Times New Roman" w:cs="Times New Roman"/>
              </w:rPr>
              <w:t>(</w:t>
            </w:r>
            <w:proofErr w:type="spellStart"/>
            <w:r w:rsidRPr="00145C89">
              <w:rPr>
                <w:rFonts w:ascii="Times New Roman" w:hAnsi="Times New Roman" w:cs="Times New Roman"/>
              </w:rPr>
              <w:t>i</w:t>
            </w:r>
            <w:proofErr w:type="spellEnd"/>
            <w:r w:rsidRPr="00145C89">
              <w:rPr>
                <w:rFonts w:ascii="Times New Roman" w:hAnsi="Times New Roman" w:cs="Times New Roman"/>
              </w:rPr>
              <w:t>) a person described in clause (</w:t>
            </w:r>
            <w:proofErr w:type="spellStart"/>
            <w:r w:rsidRPr="00145C89">
              <w:rPr>
                <w:rFonts w:ascii="Times New Roman" w:hAnsi="Times New Roman" w:cs="Times New Roman"/>
              </w:rPr>
              <w:t>i</w:t>
            </w:r>
            <w:proofErr w:type="spellEnd"/>
            <w:r w:rsidRPr="00145C89">
              <w:rPr>
                <w:rFonts w:ascii="Times New Roman" w:hAnsi="Times New Roman" w:cs="Times New Roman"/>
              </w:rPr>
              <w:t>), (ii), (iv), (v), (viii), (ix), or (x) of subparagraph (A) or in subparagraph (C)</w:t>
            </w:r>
            <w:r w:rsidR="003C7508">
              <w:rPr>
                <w:rFonts w:ascii="Times New Roman" w:hAnsi="Times New Roman" w:cs="Times New Roman"/>
              </w:rPr>
              <w:t xml:space="preserve"> of</w:t>
            </w:r>
            <w:r w:rsidR="003C7508" w:rsidRPr="003C7508">
              <w:rPr>
                <w:rFonts w:ascii="Times New Roman" w:hAnsi="Times New Roman" w:cs="Times New Roman"/>
              </w:rPr>
              <w:t xml:space="preserve"> Section 1a(18) of the CEA</w:t>
            </w:r>
            <w:r w:rsidRPr="00145C89">
              <w:rPr>
                <w:rFonts w:ascii="Times New Roman" w:hAnsi="Times New Roman" w:cs="Times New Roman"/>
              </w:rPr>
              <w:t xml:space="preserve">, acting as broker or performing an equivalent agency function on behalf of another person described in subparagraph (A) or (C); or </w:t>
            </w:r>
          </w:p>
          <w:p w:rsidR="00145C89" w:rsidRDefault="00145C89" w:rsidP="004B760C">
            <w:pPr>
              <w:tabs>
                <w:tab w:val="left" w:pos="810"/>
              </w:tabs>
              <w:rPr>
                <w:rFonts w:ascii="Times New Roman" w:hAnsi="Times New Roman" w:cs="Times New Roman"/>
              </w:rPr>
            </w:pPr>
          </w:p>
          <w:p w:rsidR="00145C89" w:rsidRDefault="00145C89" w:rsidP="003C7508">
            <w:pPr>
              <w:tabs>
                <w:tab w:val="left" w:pos="810"/>
              </w:tabs>
              <w:rPr>
                <w:rFonts w:ascii="Times New Roman" w:hAnsi="Times New Roman" w:cs="Times New Roman"/>
              </w:rPr>
            </w:pPr>
            <w:r w:rsidRPr="00145C89">
              <w:rPr>
                <w:rFonts w:ascii="Times New Roman" w:hAnsi="Times New Roman" w:cs="Times New Roman"/>
              </w:rPr>
              <w:t xml:space="preserve">(ii) </w:t>
            </w:r>
            <w:r w:rsidR="003C7508" w:rsidRPr="003C7508">
              <w:rPr>
                <w:rFonts w:ascii="Times New Roman" w:hAnsi="Times New Roman" w:cs="Times New Roman"/>
              </w:rPr>
              <w:t xml:space="preserve">an investment adviser subject to regulation under the Investment Advisers Act of 1940 [15 </w:t>
            </w:r>
            <w:proofErr w:type="spellStart"/>
            <w:r w:rsidR="003C7508" w:rsidRPr="003C7508">
              <w:rPr>
                <w:rFonts w:ascii="Times New Roman" w:hAnsi="Times New Roman" w:cs="Times New Roman"/>
              </w:rPr>
              <w:t>U.S.C</w:t>
            </w:r>
            <w:proofErr w:type="spellEnd"/>
            <w:r w:rsidR="003C7508" w:rsidRPr="003C7508">
              <w:rPr>
                <w:rFonts w:ascii="Times New Roman" w:hAnsi="Times New Roman" w:cs="Times New Roman"/>
              </w:rPr>
              <w:t xml:space="preserve">. 80b–1 et seq.], a commodity trading advisor subject to regulation under </w:t>
            </w:r>
            <w:r w:rsidR="003C7508">
              <w:rPr>
                <w:rFonts w:ascii="Times New Roman" w:hAnsi="Times New Roman" w:cs="Times New Roman"/>
              </w:rPr>
              <w:t>the CEA</w:t>
            </w:r>
            <w:r w:rsidR="003C7508" w:rsidRPr="003C7508">
              <w:rPr>
                <w:rFonts w:ascii="Times New Roman" w:hAnsi="Times New Roman" w:cs="Times New Roman"/>
              </w:rPr>
              <w:t>, a foreign person performing a similar role or function subject as such to foreign regulation, or a person described in clause (</w:t>
            </w:r>
            <w:proofErr w:type="spellStart"/>
            <w:r w:rsidR="003C7508" w:rsidRPr="003C7508">
              <w:rPr>
                <w:rFonts w:ascii="Times New Roman" w:hAnsi="Times New Roman" w:cs="Times New Roman"/>
              </w:rPr>
              <w:t>i</w:t>
            </w:r>
            <w:proofErr w:type="spellEnd"/>
            <w:r w:rsidR="003C7508" w:rsidRPr="003C7508">
              <w:rPr>
                <w:rFonts w:ascii="Times New Roman" w:hAnsi="Times New Roman" w:cs="Times New Roman"/>
              </w:rPr>
              <w:t>), (ii), (iv), (v), (viii), (ix), or (x) of subparagraph (A) or in subparagraph (C)</w:t>
            </w:r>
            <w:r w:rsidR="003C7508">
              <w:rPr>
                <w:rFonts w:ascii="Times New Roman" w:hAnsi="Times New Roman" w:cs="Times New Roman"/>
              </w:rPr>
              <w:t xml:space="preserve"> of Section 1a(18) of the CEA</w:t>
            </w:r>
            <w:r w:rsidR="003C7508" w:rsidRPr="003C7508">
              <w:rPr>
                <w:rFonts w:ascii="Times New Roman" w:hAnsi="Times New Roman" w:cs="Times New Roman"/>
              </w:rPr>
              <w:t>, in any such case acting as investment manager or fiduciary (but excluding a person acting as broker or performing an equivalent agency function) for another person described in subparagraph (A) or (C) and who is authorized by such person to commit such person to the transaction</w:t>
            </w:r>
            <w:r w:rsidR="003C7508">
              <w:rPr>
                <w:rFonts w:ascii="Times New Roman" w:hAnsi="Times New Roman" w:cs="Times New Roman"/>
              </w:rPr>
              <w:t xml:space="preserve">.  </w:t>
            </w:r>
          </w:p>
        </w:tc>
        <w:tc>
          <w:tcPr>
            <w:tcW w:w="1353" w:type="dxa"/>
            <w:vAlign w:val="center"/>
          </w:tcPr>
          <w:p w:rsidR="00145C89" w:rsidRPr="00145C89" w:rsidRDefault="00145C89" w:rsidP="00145C89">
            <w:pPr>
              <w:tabs>
                <w:tab w:val="left" w:pos="810"/>
              </w:tabs>
              <w:jc w:val="center"/>
              <w:rPr>
                <w:rFonts w:ascii="Times New Roman" w:hAnsi="Times New Roman" w:cs="Times New Roman"/>
              </w:rPr>
            </w:pPr>
            <w:r w:rsidRPr="00145C89">
              <w:rPr>
                <w:rFonts w:ascii="Times New Roman" w:hAnsi="Times New Roman" w:cs="Times New Roman"/>
              </w:rPr>
              <w:t>Registered Intermediary</w:t>
            </w:r>
          </w:p>
          <w:p w:rsidR="00145C89" w:rsidRPr="00145C89" w:rsidRDefault="00145C89" w:rsidP="00145C89">
            <w:pPr>
              <w:tabs>
                <w:tab w:val="left" w:pos="810"/>
              </w:tabs>
              <w:jc w:val="center"/>
              <w:rPr>
                <w:rFonts w:ascii="Times New Roman" w:hAnsi="Times New Roman" w:cs="Times New Roman"/>
              </w:rPr>
            </w:pPr>
            <w:r w:rsidRPr="00145C89">
              <w:rPr>
                <w:rFonts w:ascii="Times New Roman" w:hAnsi="Times New Roman" w:cs="Times New Roman"/>
              </w:rPr>
              <w:t>Acting for Other</w:t>
            </w:r>
          </w:p>
          <w:p w:rsidR="00145C89" w:rsidRDefault="00145C89" w:rsidP="00145C89">
            <w:pPr>
              <w:tabs>
                <w:tab w:val="left" w:pos="810"/>
              </w:tabs>
              <w:jc w:val="center"/>
              <w:rPr>
                <w:rFonts w:ascii="Times New Roman" w:hAnsi="Times New Roman" w:cs="Times New Roman"/>
              </w:rPr>
            </w:pPr>
            <w:r w:rsidRPr="00145C89">
              <w:rPr>
                <w:rFonts w:ascii="Times New Roman" w:hAnsi="Times New Roman" w:cs="Times New Roman"/>
              </w:rPr>
              <w:t xml:space="preserve">Qualified </w:t>
            </w:r>
            <w:proofErr w:type="spellStart"/>
            <w:r w:rsidRPr="00145C89">
              <w:rPr>
                <w:rFonts w:ascii="Times New Roman" w:hAnsi="Times New Roman" w:cs="Times New Roman"/>
              </w:rPr>
              <w:t>ECPs</w:t>
            </w:r>
            <w:proofErr w:type="spellEnd"/>
          </w:p>
        </w:tc>
      </w:tr>
    </w:tbl>
    <w:p w:rsidR="007F37BC" w:rsidRDefault="007F37BC" w:rsidP="007F37BC">
      <w:pPr>
        <w:jc w:val="both"/>
        <w:rPr>
          <w:rFonts w:ascii="Times New Roman" w:hAnsi="Times New Roman" w:cs="Times New Roman"/>
        </w:rPr>
      </w:pPr>
    </w:p>
    <w:p w:rsidR="007F37BC" w:rsidRDefault="007F37BC" w:rsidP="007F37BC">
      <w:pPr>
        <w:jc w:val="both"/>
        <w:rPr>
          <w:rFonts w:ascii="Times New Roman" w:hAnsi="Times New Roman" w:cs="Times New Roman"/>
        </w:rPr>
      </w:pPr>
      <w:r w:rsidRPr="00EC5E0D">
        <w:rPr>
          <w:rFonts w:ascii="Times New Roman" w:hAnsi="Times New Roman" w:cs="Times New Roman"/>
        </w:rPr>
        <w:t>The undersigned applicant(s) confirms to Straits Financial LLC that it is an Eligible Contract</w:t>
      </w:r>
      <w:r>
        <w:rPr>
          <w:rFonts w:ascii="Times New Roman" w:hAnsi="Times New Roman" w:cs="Times New Roman"/>
        </w:rPr>
        <w:t xml:space="preserve"> </w:t>
      </w:r>
      <w:r w:rsidRPr="00EC5E0D">
        <w:rPr>
          <w:rFonts w:ascii="Times New Roman" w:hAnsi="Times New Roman" w:cs="Times New Roman"/>
        </w:rPr>
        <w:t xml:space="preserve">Participant by meeting the qualification requirement indicated </w:t>
      </w:r>
      <w:r>
        <w:rPr>
          <w:rFonts w:ascii="Times New Roman" w:hAnsi="Times New Roman" w:cs="Times New Roman"/>
        </w:rPr>
        <w:t>below</w:t>
      </w:r>
      <w:r w:rsidRPr="00EC5E0D">
        <w:rPr>
          <w:rFonts w:ascii="Times New Roman" w:hAnsi="Times New Roman" w:cs="Times New Roman"/>
        </w:rPr>
        <w:t>. Additionally, the</w:t>
      </w:r>
      <w:r>
        <w:rPr>
          <w:rFonts w:ascii="Times New Roman" w:hAnsi="Times New Roman" w:cs="Times New Roman"/>
        </w:rPr>
        <w:t xml:space="preserve"> undersigned applicant(s) </w:t>
      </w:r>
      <w:r w:rsidRPr="00EC5E0D">
        <w:rPr>
          <w:rFonts w:ascii="Times New Roman" w:hAnsi="Times New Roman" w:cs="Times New Roman"/>
        </w:rPr>
        <w:t>confirms to Straits Financial LLC that the information</w:t>
      </w:r>
      <w:r>
        <w:rPr>
          <w:rFonts w:ascii="Times New Roman" w:hAnsi="Times New Roman" w:cs="Times New Roman"/>
        </w:rPr>
        <w:t xml:space="preserve"> </w:t>
      </w:r>
      <w:r w:rsidRPr="00EC5E0D">
        <w:rPr>
          <w:rFonts w:ascii="Times New Roman" w:hAnsi="Times New Roman" w:cs="Times New Roman"/>
        </w:rPr>
        <w:t>contained in this certification any information separately provided herewith is true and correct.</w:t>
      </w:r>
      <w:r>
        <w:rPr>
          <w:rFonts w:ascii="Times New Roman" w:hAnsi="Times New Roman" w:cs="Times New Roman"/>
        </w:rPr>
        <w:t xml:space="preserve"> </w:t>
      </w:r>
      <w:r w:rsidRPr="00EC5E0D">
        <w:rPr>
          <w:rFonts w:ascii="Times New Roman" w:hAnsi="Times New Roman" w:cs="Times New Roman"/>
        </w:rPr>
        <w:t>The applicant(s) agrees to notify Straits Financial LLC in the event that the information contained</w:t>
      </w:r>
      <w:r>
        <w:rPr>
          <w:rFonts w:ascii="Times New Roman" w:hAnsi="Times New Roman" w:cs="Times New Roman"/>
        </w:rPr>
        <w:t xml:space="preserve"> </w:t>
      </w:r>
      <w:r w:rsidRPr="00EC5E0D">
        <w:rPr>
          <w:rFonts w:ascii="Times New Roman" w:hAnsi="Times New Roman" w:cs="Times New Roman"/>
        </w:rPr>
        <w:t>within this certification form or separately provided here with changes. Further, the applicant(s)</w:t>
      </w:r>
      <w:r>
        <w:rPr>
          <w:rFonts w:ascii="Times New Roman" w:hAnsi="Times New Roman" w:cs="Times New Roman"/>
        </w:rPr>
        <w:t xml:space="preserve"> </w:t>
      </w:r>
      <w:r w:rsidRPr="00EC5E0D">
        <w:rPr>
          <w:rFonts w:ascii="Times New Roman" w:hAnsi="Times New Roman" w:cs="Times New Roman"/>
        </w:rPr>
        <w:t>understands that Straits Financial LLC may request certain financial information and</w:t>
      </w:r>
      <w:r>
        <w:rPr>
          <w:rFonts w:ascii="Times New Roman" w:hAnsi="Times New Roman" w:cs="Times New Roman"/>
        </w:rPr>
        <w:t xml:space="preserve"> </w:t>
      </w:r>
      <w:r w:rsidRPr="00EC5E0D">
        <w:rPr>
          <w:rFonts w:ascii="Times New Roman" w:hAnsi="Times New Roman" w:cs="Times New Roman"/>
        </w:rPr>
        <w:t>documentation to substantiate the applicant(s) financial position and the applicant(s) agrees to</w:t>
      </w:r>
      <w:r>
        <w:rPr>
          <w:rFonts w:ascii="Times New Roman" w:hAnsi="Times New Roman" w:cs="Times New Roman"/>
        </w:rPr>
        <w:t xml:space="preserve"> </w:t>
      </w:r>
      <w:r w:rsidRPr="00EC5E0D">
        <w:rPr>
          <w:rFonts w:ascii="Times New Roman" w:hAnsi="Times New Roman" w:cs="Times New Roman"/>
        </w:rPr>
        <w:t>provide this information and documentation to Straits Financial LLC immediately and upon</w:t>
      </w:r>
      <w:r>
        <w:rPr>
          <w:rFonts w:ascii="Times New Roman" w:hAnsi="Times New Roman" w:cs="Times New Roman"/>
        </w:rPr>
        <w:t xml:space="preserve"> </w:t>
      </w:r>
      <w:r w:rsidRPr="00EC5E0D">
        <w:rPr>
          <w:rFonts w:ascii="Times New Roman" w:hAnsi="Times New Roman" w:cs="Times New Roman"/>
        </w:rPr>
        <w:t>request.</w:t>
      </w:r>
    </w:p>
    <w:p w:rsidR="00B04B6A" w:rsidRDefault="00B04B6A" w:rsidP="007F37BC">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985"/>
      </w:tblGrid>
      <w:tr w:rsidR="007F37BC" w:rsidTr="004B760C">
        <w:trPr>
          <w:trHeight w:val="469"/>
        </w:trPr>
        <w:tc>
          <w:tcPr>
            <w:tcW w:w="1350" w:type="dxa"/>
          </w:tcPr>
          <w:p w:rsidR="007F37BC" w:rsidRDefault="007F37BC" w:rsidP="004B760C">
            <w:pPr>
              <w:tabs>
                <w:tab w:val="left" w:pos="810"/>
              </w:tabs>
              <w:rPr>
                <w:rFonts w:ascii="Times New Roman" w:hAnsi="Times New Roman" w:cs="Times New Roman"/>
              </w:rPr>
            </w:pPr>
            <w:r>
              <w:rPr>
                <w:rFonts w:ascii="Times New Roman" w:hAnsi="Times New Roman" w:cs="Times New Roman"/>
              </w:rPr>
              <w:t xml:space="preserve">Signature: </w:t>
            </w:r>
          </w:p>
        </w:tc>
        <w:tc>
          <w:tcPr>
            <w:tcW w:w="7985" w:type="dxa"/>
          </w:tcPr>
          <w:p w:rsidR="007F37BC" w:rsidRDefault="007F37BC" w:rsidP="004B760C">
            <w:pPr>
              <w:tabs>
                <w:tab w:val="left" w:pos="810"/>
              </w:tabs>
              <w:rPr>
                <w:rFonts w:ascii="Times New Roman" w:hAnsi="Times New Roman" w:cs="Times New Roman"/>
              </w:rPr>
            </w:pPr>
            <w:r>
              <w:rPr>
                <w:rFonts w:ascii="Times New Roman" w:hAnsi="Times New Roman" w:cs="Times New Roman"/>
              </w:rPr>
              <w:t>________________________________</w:t>
            </w:r>
          </w:p>
        </w:tc>
      </w:tr>
      <w:tr w:rsidR="007F37BC" w:rsidTr="004B760C">
        <w:trPr>
          <w:trHeight w:val="469"/>
        </w:trPr>
        <w:tc>
          <w:tcPr>
            <w:tcW w:w="1350" w:type="dxa"/>
          </w:tcPr>
          <w:p w:rsidR="007F37BC" w:rsidRDefault="007F37BC" w:rsidP="004B760C">
            <w:pPr>
              <w:tabs>
                <w:tab w:val="left" w:pos="810"/>
              </w:tabs>
              <w:rPr>
                <w:rFonts w:ascii="Times New Roman" w:hAnsi="Times New Roman" w:cs="Times New Roman"/>
              </w:rPr>
            </w:pPr>
            <w:r>
              <w:rPr>
                <w:rFonts w:ascii="Times New Roman" w:hAnsi="Times New Roman" w:cs="Times New Roman"/>
              </w:rPr>
              <w:t>Print Name:</w:t>
            </w:r>
          </w:p>
        </w:tc>
        <w:tc>
          <w:tcPr>
            <w:tcW w:w="7985" w:type="dxa"/>
          </w:tcPr>
          <w:p w:rsidR="007F37BC" w:rsidRDefault="007F37BC" w:rsidP="004B760C">
            <w:r w:rsidRPr="00B13CE7">
              <w:rPr>
                <w:rFonts w:ascii="Times New Roman" w:hAnsi="Times New Roman" w:cs="Times New Roman"/>
              </w:rPr>
              <w:t>________________________________</w:t>
            </w:r>
          </w:p>
        </w:tc>
      </w:tr>
      <w:tr w:rsidR="007F37BC" w:rsidTr="004B760C">
        <w:trPr>
          <w:trHeight w:val="443"/>
        </w:trPr>
        <w:tc>
          <w:tcPr>
            <w:tcW w:w="1350" w:type="dxa"/>
          </w:tcPr>
          <w:p w:rsidR="007F37BC" w:rsidRDefault="007F37BC" w:rsidP="004B760C">
            <w:pPr>
              <w:tabs>
                <w:tab w:val="left" w:pos="810"/>
              </w:tabs>
              <w:rPr>
                <w:rFonts w:ascii="Times New Roman" w:hAnsi="Times New Roman" w:cs="Times New Roman"/>
              </w:rPr>
            </w:pPr>
            <w:r>
              <w:rPr>
                <w:rFonts w:ascii="Times New Roman" w:hAnsi="Times New Roman" w:cs="Times New Roman"/>
              </w:rPr>
              <w:t xml:space="preserve">Title: </w:t>
            </w:r>
          </w:p>
        </w:tc>
        <w:tc>
          <w:tcPr>
            <w:tcW w:w="7985" w:type="dxa"/>
          </w:tcPr>
          <w:p w:rsidR="007F37BC" w:rsidRDefault="007F37BC" w:rsidP="004B760C">
            <w:r w:rsidRPr="00B13CE7">
              <w:rPr>
                <w:rFonts w:ascii="Times New Roman" w:hAnsi="Times New Roman" w:cs="Times New Roman"/>
              </w:rPr>
              <w:t>________________________________</w:t>
            </w:r>
          </w:p>
        </w:tc>
      </w:tr>
      <w:tr w:rsidR="007F37BC" w:rsidTr="004B760C">
        <w:trPr>
          <w:trHeight w:val="469"/>
        </w:trPr>
        <w:tc>
          <w:tcPr>
            <w:tcW w:w="1350" w:type="dxa"/>
          </w:tcPr>
          <w:p w:rsidR="007F37BC" w:rsidRDefault="007F37BC" w:rsidP="004B760C">
            <w:pPr>
              <w:tabs>
                <w:tab w:val="left" w:pos="810"/>
              </w:tabs>
              <w:rPr>
                <w:rFonts w:ascii="Times New Roman" w:hAnsi="Times New Roman" w:cs="Times New Roman"/>
              </w:rPr>
            </w:pPr>
            <w:r>
              <w:rPr>
                <w:rFonts w:ascii="Times New Roman" w:hAnsi="Times New Roman" w:cs="Times New Roman"/>
              </w:rPr>
              <w:t>Date:</w:t>
            </w:r>
          </w:p>
        </w:tc>
        <w:tc>
          <w:tcPr>
            <w:tcW w:w="7985" w:type="dxa"/>
          </w:tcPr>
          <w:p w:rsidR="007F37BC" w:rsidRDefault="007F37BC" w:rsidP="004B760C">
            <w:r w:rsidRPr="00B13CE7">
              <w:rPr>
                <w:rFonts w:ascii="Times New Roman" w:hAnsi="Times New Roman" w:cs="Times New Roman"/>
              </w:rPr>
              <w:t>________________________________</w:t>
            </w:r>
          </w:p>
        </w:tc>
      </w:tr>
      <w:tr w:rsidR="00B04B6A" w:rsidTr="004B760C">
        <w:trPr>
          <w:trHeight w:val="469"/>
        </w:trPr>
        <w:tc>
          <w:tcPr>
            <w:tcW w:w="1350" w:type="dxa"/>
          </w:tcPr>
          <w:p w:rsidR="00B04B6A" w:rsidRDefault="00B04B6A" w:rsidP="004B760C">
            <w:pPr>
              <w:tabs>
                <w:tab w:val="left" w:pos="810"/>
              </w:tabs>
              <w:rPr>
                <w:rFonts w:ascii="Times New Roman" w:hAnsi="Times New Roman" w:cs="Times New Roman"/>
              </w:rPr>
            </w:pPr>
          </w:p>
        </w:tc>
        <w:tc>
          <w:tcPr>
            <w:tcW w:w="7985" w:type="dxa"/>
          </w:tcPr>
          <w:p w:rsidR="00B04B6A" w:rsidRPr="00B13CE7" w:rsidRDefault="00B04B6A" w:rsidP="004B760C">
            <w:pPr>
              <w:rPr>
                <w:rFonts w:ascii="Times New Roman" w:hAnsi="Times New Roman" w:cs="Times New Roman"/>
              </w:rPr>
            </w:pPr>
          </w:p>
        </w:tc>
      </w:tr>
      <w:tr w:rsidR="007F37BC" w:rsidTr="004B760C">
        <w:trPr>
          <w:trHeight w:val="469"/>
        </w:trPr>
        <w:tc>
          <w:tcPr>
            <w:tcW w:w="1350" w:type="dxa"/>
          </w:tcPr>
          <w:p w:rsidR="007F37BC" w:rsidRDefault="007F37BC" w:rsidP="004B760C">
            <w:pPr>
              <w:tabs>
                <w:tab w:val="left" w:pos="810"/>
              </w:tabs>
              <w:rPr>
                <w:rFonts w:ascii="Times New Roman" w:hAnsi="Times New Roman" w:cs="Times New Roman"/>
              </w:rPr>
            </w:pPr>
            <w:r>
              <w:rPr>
                <w:rFonts w:ascii="Times New Roman" w:hAnsi="Times New Roman" w:cs="Times New Roman"/>
              </w:rPr>
              <w:t xml:space="preserve">Signature: </w:t>
            </w:r>
          </w:p>
        </w:tc>
        <w:tc>
          <w:tcPr>
            <w:tcW w:w="7985" w:type="dxa"/>
          </w:tcPr>
          <w:p w:rsidR="007F37BC" w:rsidRDefault="007F37BC" w:rsidP="004B760C">
            <w:r w:rsidRPr="00B13CE7">
              <w:rPr>
                <w:rFonts w:ascii="Times New Roman" w:hAnsi="Times New Roman" w:cs="Times New Roman"/>
              </w:rPr>
              <w:t>________________________________</w:t>
            </w:r>
          </w:p>
        </w:tc>
      </w:tr>
      <w:tr w:rsidR="007F37BC" w:rsidTr="004B760C">
        <w:trPr>
          <w:trHeight w:val="469"/>
        </w:trPr>
        <w:tc>
          <w:tcPr>
            <w:tcW w:w="1350" w:type="dxa"/>
          </w:tcPr>
          <w:p w:rsidR="007F37BC" w:rsidRDefault="007F37BC" w:rsidP="004B760C">
            <w:pPr>
              <w:tabs>
                <w:tab w:val="left" w:pos="810"/>
              </w:tabs>
              <w:rPr>
                <w:rFonts w:ascii="Times New Roman" w:hAnsi="Times New Roman" w:cs="Times New Roman"/>
              </w:rPr>
            </w:pPr>
            <w:r>
              <w:rPr>
                <w:rFonts w:ascii="Times New Roman" w:hAnsi="Times New Roman" w:cs="Times New Roman"/>
              </w:rPr>
              <w:t>Print Name:</w:t>
            </w:r>
          </w:p>
        </w:tc>
        <w:tc>
          <w:tcPr>
            <w:tcW w:w="7985" w:type="dxa"/>
          </w:tcPr>
          <w:p w:rsidR="007F37BC" w:rsidRDefault="007F37BC" w:rsidP="004B760C">
            <w:r w:rsidRPr="00B13CE7">
              <w:rPr>
                <w:rFonts w:ascii="Times New Roman" w:hAnsi="Times New Roman" w:cs="Times New Roman"/>
              </w:rPr>
              <w:t>________________________________</w:t>
            </w:r>
          </w:p>
        </w:tc>
      </w:tr>
      <w:tr w:rsidR="007F37BC" w:rsidTr="004B760C">
        <w:trPr>
          <w:trHeight w:val="469"/>
        </w:trPr>
        <w:tc>
          <w:tcPr>
            <w:tcW w:w="1350" w:type="dxa"/>
          </w:tcPr>
          <w:p w:rsidR="007F37BC" w:rsidRDefault="007F37BC" w:rsidP="004B760C">
            <w:pPr>
              <w:tabs>
                <w:tab w:val="left" w:pos="810"/>
              </w:tabs>
              <w:rPr>
                <w:rFonts w:ascii="Times New Roman" w:hAnsi="Times New Roman" w:cs="Times New Roman"/>
              </w:rPr>
            </w:pPr>
            <w:r>
              <w:rPr>
                <w:rFonts w:ascii="Times New Roman" w:hAnsi="Times New Roman" w:cs="Times New Roman"/>
              </w:rPr>
              <w:t xml:space="preserve">Title: </w:t>
            </w:r>
          </w:p>
        </w:tc>
        <w:tc>
          <w:tcPr>
            <w:tcW w:w="7985" w:type="dxa"/>
          </w:tcPr>
          <w:p w:rsidR="007F37BC" w:rsidRDefault="007F37BC" w:rsidP="004B760C">
            <w:r w:rsidRPr="00B13CE7">
              <w:rPr>
                <w:rFonts w:ascii="Times New Roman" w:hAnsi="Times New Roman" w:cs="Times New Roman"/>
              </w:rPr>
              <w:t>________________________________</w:t>
            </w:r>
          </w:p>
        </w:tc>
      </w:tr>
      <w:tr w:rsidR="007F37BC" w:rsidTr="004B760C">
        <w:trPr>
          <w:trHeight w:val="443"/>
        </w:trPr>
        <w:tc>
          <w:tcPr>
            <w:tcW w:w="1350" w:type="dxa"/>
          </w:tcPr>
          <w:p w:rsidR="007F37BC" w:rsidRDefault="007F37BC" w:rsidP="004B760C">
            <w:pPr>
              <w:tabs>
                <w:tab w:val="left" w:pos="810"/>
              </w:tabs>
              <w:rPr>
                <w:rFonts w:ascii="Times New Roman" w:hAnsi="Times New Roman" w:cs="Times New Roman"/>
              </w:rPr>
            </w:pPr>
            <w:r>
              <w:rPr>
                <w:rFonts w:ascii="Times New Roman" w:hAnsi="Times New Roman" w:cs="Times New Roman"/>
              </w:rPr>
              <w:t>Date:</w:t>
            </w:r>
          </w:p>
        </w:tc>
        <w:tc>
          <w:tcPr>
            <w:tcW w:w="7985" w:type="dxa"/>
          </w:tcPr>
          <w:p w:rsidR="007F37BC" w:rsidRDefault="007F37BC" w:rsidP="004B760C">
            <w:r w:rsidRPr="00B13CE7">
              <w:rPr>
                <w:rFonts w:ascii="Times New Roman" w:hAnsi="Times New Roman" w:cs="Times New Roman"/>
              </w:rPr>
              <w:t>________________________________</w:t>
            </w:r>
          </w:p>
        </w:tc>
      </w:tr>
    </w:tbl>
    <w:p w:rsidR="00145C89" w:rsidRPr="00E70E4A" w:rsidRDefault="00145C89" w:rsidP="00E70E4A">
      <w:pPr>
        <w:tabs>
          <w:tab w:val="left" w:pos="810"/>
        </w:tabs>
        <w:rPr>
          <w:rFonts w:ascii="Times New Roman" w:hAnsi="Times New Roman" w:cs="Times New Roman"/>
        </w:rPr>
      </w:pPr>
    </w:p>
    <w:sectPr w:rsidR="00145C89" w:rsidRPr="00E70E4A" w:rsidSect="00B76417">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BC" w:rsidRDefault="00A716BC" w:rsidP="00A110A5">
      <w:pPr>
        <w:spacing w:after="0" w:line="240" w:lineRule="auto"/>
      </w:pPr>
      <w:r>
        <w:separator/>
      </w:r>
    </w:p>
  </w:endnote>
  <w:endnote w:type="continuationSeparator" w:id="0">
    <w:p w:rsidR="00A716BC" w:rsidRDefault="00A716BC" w:rsidP="00A1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522824"/>
      <w:docPartObj>
        <w:docPartGallery w:val="Page Numbers (Bottom of Page)"/>
        <w:docPartUnique/>
      </w:docPartObj>
    </w:sdtPr>
    <w:sdtEndPr>
      <w:rPr>
        <w:noProof/>
      </w:rPr>
    </w:sdtEndPr>
    <w:sdtContent>
      <w:p w:rsidR="00A110A5" w:rsidRDefault="00A110A5">
        <w:pPr>
          <w:pStyle w:val="Footer"/>
          <w:jc w:val="center"/>
        </w:pPr>
        <w:r>
          <w:fldChar w:fldCharType="begin"/>
        </w:r>
        <w:r>
          <w:instrText xml:space="preserve"> PAGE   \* MERGEFORMAT </w:instrText>
        </w:r>
        <w:r>
          <w:fldChar w:fldCharType="separate"/>
        </w:r>
        <w:r w:rsidR="00233AB3">
          <w:rPr>
            <w:noProof/>
          </w:rPr>
          <w:t>5</w:t>
        </w:r>
        <w:r>
          <w:rPr>
            <w:noProof/>
          </w:rPr>
          <w:fldChar w:fldCharType="end"/>
        </w:r>
      </w:p>
    </w:sdtContent>
  </w:sdt>
  <w:p w:rsidR="00A110A5" w:rsidRDefault="00A11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BC" w:rsidRDefault="00A716BC" w:rsidP="00A110A5">
      <w:pPr>
        <w:spacing w:after="0" w:line="240" w:lineRule="auto"/>
      </w:pPr>
      <w:r>
        <w:separator/>
      </w:r>
    </w:p>
  </w:footnote>
  <w:footnote w:type="continuationSeparator" w:id="0">
    <w:p w:rsidR="00A716BC" w:rsidRDefault="00A716BC" w:rsidP="00A110A5">
      <w:pPr>
        <w:spacing w:after="0" w:line="240" w:lineRule="auto"/>
      </w:pPr>
      <w:r>
        <w:continuationSeparator/>
      </w:r>
    </w:p>
  </w:footnote>
  <w:footnote w:id="1">
    <w:p w:rsidR="00AE7E98" w:rsidRPr="007D4C9A" w:rsidRDefault="00AE7E98" w:rsidP="00166196">
      <w:pPr>
        <w:pStyle w:val="FootnoteText"/>
        <w:rPr>
          <w:rFonts w:ascii="Times New Roman" w:hAnsi="Times New Roman" w:cs="Times New Roman"/>
          <w:sz w:val="22"/>
          <w:szCs w:val="22"/>
        </w:rPr>
      </w:pPr>
      <w:r w:rsidRPr="007D4C9A">
        <w:rPr>
          <w:rStyle w:val="FootnoteReference"/>
          <w:rFonts w:ascii="Times New Roman" w:hAnsi="Times New Roman" w:cs="Times New Roman"/>
          <w:sz w:val="22"/>
          <w:szCs w:val="22"/>
        </w:rPr>
        <w:footnoteRef/>
      </w:r>
      <w:r w:rsidRPr="007D4C9A">
        <w:rPr>
          <w:rFonts w:ascii="Times New Roman" w:hAnsi="Times New Roman" w:cs="Times New Roman"/>
          <w:sz w:val="22"/>
          <w:szCs w:val="22"/>
        </w:rPr>
        <w:t xml:space="preserve"> </w:t>
      </w:r>
      <w:r w:rsidR="00315F3B">
        <w:rPr>
          <w:rFonts w:ascii="Times New Roman" w:hAnsi="Times New Roman" w:cs="Times New Roman"/>
          <w:sz w:val="22"/>
          <w:szCs w:val="22"/>
        </w:rPr>
        <w:t>Please review</w:t>
      </w:r>
      <w:r w:rsidR="00166196" w:rsidRPr="007D4C9A">
        <w:rPr>
          <w:rFonts w:ascii="Times New Roman" w:hAnsi="Times New Roman" w:cs="Times New Roman"/>
          <w:sz w:val="22"/>
          <w:szCs w:val="22"/>
        </w:rPr>
        <w:t xml:space="preserve"> CEA §2(h</w:t>
      </w:r>
      <w:proofErr w:type="gramStart"/>
      <w:r w:rsidR="00166196" w:rsidRPr="007D4C9A">
        <w:rPr>
          <w:rFonts w:ascii="Times New Roman" w:hAnsi="Times New Roman" w:cs="Times New Roman"/>
          <w:sz w:val="22"/>
          <w:szCs w:val="22"/>
        </w:rPr>
        <w:t>)(</w:t>
      </w:r>
      <w:proofErr w:type="gramEnd"/>
      <w:r w:rsidR="00166196" w:rsidRPr="007D4C9A">
        <w:rPr>
          <w:rFonts w:ascii="Times New Roman" w:hAnsi="Times New Roman" w:cs="Times New Roman"/>
          <w:sz w:val="22"/>
          <w:szCs w:val="22"/>
        </w:rPr>
        <w:t>7)(7)(C)(</w:t>
      </w:r>
      <w:proofErr w:type="spellStart"/>
      <w:r w:rsidR="00166196" w:rsidRPr="007D4C9A">
        <w:rPr>
          <w:rFonts w:ascii="Times New Roman" w:hAnsi="Times New Roman" w:cs="Times New Roman"/>
          <w:sz w:val="22"/>
          <w:szCs w:val="22"/>
        </w:rPr>
        <w:t>i</w:t>
      </w:r>
      <w:proofErr w:type="spellEnd"/>
      <w:r w:rsidR="00166196" w:rsidRPr="007D4C9A">
        <w:rPr>
          <w:rFonts w:ascii="Times New Roman" w:hAnsi="Times New Roman" w:cs="Times New Roman"/>
          <w:sz w:val="22"/>
          <w:szCs w:val="22"/>
        </w:rPr>
        <w:t xml:space="preserve">).  </w:t>
      </w:r>
      <w:r w:rsidR="00166196" w:rsidRPr="00166196">
        <w:rPr>
          <w:rFonts w:ascii="Times New Roman" w:hAnsi="Times New Roman" w:cs="Times New Roman"/>
          <w:sz w:val="22"/>
          <w:szCs w:val="22"/>
        </w:rPr>
        <w:t>CEA §</w:t>
      </w:r>
      <w:r w:rsidR="00166196" w:rsidRPr="007D4C9A">
        <w:rPr>
          <w:rFonts w:ascii="Times New Roman" w:hAnsi="Times New Roman" w:cs="Times New Roman"/>
          <w:sz w:val="22"/>
          <w:szCs w:val="22"/>
        </w:rPr>
        <w:t>2(h)(7)(C)(</w:t>
      </w:r>
      <w:proofErr w:type="spellStart"/>
      <w:r w:rsidR="00166196" w:rsidRPr="007D4C9A">
        <w:rPr>
          <w:rFonts w:ascii="Times New Roman" w:hAnsi="Times New Roman" w:cs="Times New Roman"/>
          <w:sz w:val="22"/>
          <w:szCs w:val="22"/>
        </w:rPr>
        <w:t>i</w:t>
      </w:r>
      <w:proofErr w:type="spellEnd"/>
      <w:r w:rsidR="00166196" w:rsidRPr="007D4C9A">
        <w:rPr>
          <w:rFonts w:ascii="Times New Roman" w:hAnsi="Times New Roman" w:cs="Times New Roman"/>
          <w:sz w:val="22"/>
          <w:szCs w:val="22"/>
        </w:rPr>
        <w:t xml:space="preserve">) </w:t>
      </w:r>
      <w:r w:rsidR="00166196" w:rsidRPr="00166196">
        <w:rPr>
          <w:rFonts w:ascii="Times New Roman" w:hAnsi="Times New Roman" w:cs="Times New Roman"/>
          <w:sz w:val="22"/>
          <w:szCs w:val="22"/>
        </w:rPr>
        <w:t xml:space="preserve">generally </w:t>
      </w:r>
      <w:r w:rsidR="00166196" w:rsidRPr="007D4C9A">
        <w:rPr>
          <w:rFonts w:ascii="Times New Roman" w:hAnsi="Times New Roman" w:cs="Times New Roman"/>
          <w:sz w:val="22"/>
          <w:szCs w:val="22"/>
        </w:rPr>
        <w:t>defines the term “financial entity” to include a swap dealer, a security-based swap dealer; a major swap participant; a major security-based swap participant; a commodity pool; a private fund; certain employ</w:t>
      </w:r>
      <w:r w:rsidR="00166196" w:rsidRPr="00166196">
        <w:rPr>
          <w:rFonts w:ascii="Times New Roman" w:hAnsi="Times New Roman" w:cs="Times New Roman"/>
          <w:sz w:val="22"/>
          <w:szCs w:val="22"/>
        </w:rPr>
        <w:t xml:space="preserve">ee benefit plans; and a person </w:t>
      </w:r>
      <w:r w:rsidR="00166196" w:rsidRPr="007D4C9A">
        <w:rPr>
          <w:rFonts w:ascii="Times New Roman" w:hAnsi="Times New Roman" w:cs="Times New Roman"/>
          <w:sz w:val="22"/>
          <w:szCs w:val="22"/>
        </w:rPr>
        <w:t>predominantly engaged in the business of banking.</w:t>
      </w:r>
    </w:p>
  </w:footnote>
  <w:footnote w:id="2">
    <w:p w:rsidR="00AE7E98" w:rsidRPr="007D4C9A" w:rsidRDefault="00AE7E98">
      <w:pPr>
        <w:pStyle w:val="FootnoteText"/>
        <w:rPr>
          <w:rFonts w:ascii="Times New Roman" w:hAnsi="Times New Roman" w:cs="Times New Roman"/>
          <w:sz w:val="22"/>
          <w:szCs w:val="22"/>
        </w:rPr>
      </w:pPr>
      <w:r w:rsidRPr="007D4C9A">
        <w:rPr>
          <w:rStyle w:val="FootnoteReference"/>
          <w:rFonts w:ascii="Times New Roman" w:hAnsi="Times New Roman" w:cs="Times New Roman"/>
          <w:sz w:val="22"/>
          <w:szCs w:val="22"/>
        </w:rPr>
        <w:footnoteRef/>
      </w:r>
      <w:r w:rsidRPr="007D4C9A">
        <w:rPr>
          <w:rFonts w:ascii="Times New Roman" w:hAnsi="Times New Roman" w:cs="Times New Roman"/>
          <w:sz w:val="22"/>
          <w:szCs w:val="22"/>
        </w:rPr>
        <w:t xml:space="preserve"> </w:t>
      </w:r>
      <w:r w:rsidR="00315F3B">
        <w:rPr>
          <w:rFonts w:ascii="Times New Roman" w:hAnsi="Times New Roman" w:cs="Times New Roman"/>
          <w:sz w:val="22"/>
          <w:szCs w:val="22"/>
        </w:rPr>
        <w:t>Please review</w:t>
      </w:r>
      <w:r w:rsidR="00315F3B" w:rsidRPr="002C57A2">
        <w:rPr>
          <w:rFonts w:ascii="Times New Roman" w:hAnsi="Times New Roman" w:cs="Times New Roman"/>
          <w:sz w:val="22"/>
          <w:szCs w:val="22"/>
        </w:rPr>
        <w:t xml:space="preserve"> </w:t>
      </w:r>
      <w:r w:rsidR="00166196" w:rsidRPr="007D4C9A">
        <w:rPr>
          <w:rFonts w:ascii="Times New Roman" w:hAnsi="Times New Roman" w:cs="Times New Roman"/>
          <w:sz w:val="22"/>
          <w:szCs w:val="22"/>
        </w:rPr>
        <w:t xml:space="preserve">12 </w:t>
      </w:r>
      <w:proofErr w:type="spellStart"/>
      <w:r w:rsidR="00166196" w:rsidRPr="007D4C9A">
        <w:rPr>
          <w:rFonts w:ascii="Times New Roman" w:hAnsi="Times New Roman" w:cs="Times New Roman"/>
          <w:sz w:val="22"/>
          <w:szCs w:val="22"/>
        </w:rPr>
        <w:t>U.S.C</w:t>
      </w:r>
      <w:proofErr w:type="spellEnd"/>
      <w:r w:rsidR="00166196" w:rsidRPr="007D4C9A">
        <w:rPr>
          <w:rFonts w:ascii="Times New Roman" w:hAnsi="Times New Roman" w:cs="Times New Roman"/>
          <w:sz w:val="22"/>
          <w:szCs w:val="22"/>
        </w:rPr>
        <w:t xml:space="preserve">. </w:t>
      </w:r>
      <w:r w:rsidR="00166196" w:rsidRPr="00166196">
        <w:rPr>
          <w:rFonts w:ascii="Times New Roman" w:hAnsi="Times New Roman" w:cs="Times New Roman"/>
          <w:sz w:val="22"/>
          <w:szCs w:val="22"/>
        </w:rPr>
        <w:t>§5381(a</w:t>
      </w:r>
      <w:proofErr w:type="gramStart"/>
      <w:r w:rsidR="00166196" w:rsidRPr="00166196">
        <w:rPr>
          <w:rFonts w:ascii="Times New Roman" w:hAnsi="Times New Roman" w:cs="Times New Roman"/>
          <w:sz w:val="22"/>
          <w:szCs w:val="22"/>
        </w:rPr>
        <w:t>)(</w:t>
      </w:r>
      <w:proofErr w:type="gramEnd"/>
      <w:r w:rsidR="00166196" w:rsidRPr="00166196">
        <w:rPr>
          <w:rFonts w:ascii="Times New Roman" w:hAnsi="Times New Roman" w:cs="Times New Roman"/>
          <w:sz w:val="22"/>
          <w:szCs w:val="22"/>
        </w:rPr>
        <w:t>11).</w:t>
      </w:r>
    </w:p>
  </w:footnote>
  <w:footnote w:id="3">
    <w:p w:rsidR="00AE7E98" w:rsidRPr="007D4C9A" w:rsidRDefault="00AE7E98">
      <w:pPr>
        <w:pStyle w:val="FootnoteText"/>
        <w:rPr>
          <w:rFonts w:ascii="Times New Roman" w:hAnsi="Times New Roman" w:cs="Times New Roman"/>
          <w:sz w:val="22"/>
          <w:szCs w:val="22"/>
        </w:rPr>
      </w:pPr>
      <w:r w:rsidRPr="007D4C9A">
        <w:rPr>
          <w:rStyle w:val="FootnoteReference"/>
          <w:rFonts w:ascii="Times New Roman" w:hAnsi="Times New Roman" w:cs="Times New Roman"/>
          <w:sz w:val="22"/>
          <w:szCs w:val="22"/>
        </w:rPr>
        <w:footnoteRef/>
      </w:r>
      <w:r w:rsidRPr="007D4C9A">
        <w:rPr>
          <w:rFonts w:ascii="Times New Roman" w:hAnsi="Times New Roman" w:cs="Times New Roman"/>
          <w:sz w:val="22"/>
          <w:szCs w:val="22"/>
        </w:rPr>
        <w:t xml:space="preserve"> </w:t>
      </w:r>
      <w:r w:rsidR="00315F3B">
        <w:rPr>
          <w:rFonts w:ascii="Times New Roman" w:hAnsi="Times New Roman" w:cs="Times New Roman"/>
          <w:sz w:val="22"/>
          <w:szCs w:val="22"/>
        </w:rPr>
        <w:t>Please review</w:t>
      </w:r>
      <w:r w:rsidR="00315F3B" w:rsidRPr="002C57A2">
        <w:rPr>
          <w:rFonts w:ascii="Times New Roman" w:hAnsi="Times New Roman" w:cs="Times New Roman"/>
          <w:sz w:val="22"/>
          <w:szCs w:val="22"/>
        </w:rPr>
        <w:t xml:space="preserve"> CFTC Rule 23.</w:t>
      </w:r>
      <w:r w:rsidR="00315F3B">
        <w:rPr>
          <w:rFonts w:ascii="Times New Roman" w:hAnsi="Times New Roman" w:cs="Times New Roman"/>
          <w:sz w:val="22"/>
          <w:szCs w:val="22"/>
        </w:rPr>
        <w:t>151</w:t>
      </w:r>
      <w:r w:rsidR="00315F3B" w:rsidRPr="002C57A2">
        <w:rPr>
          <w:rFonts w:ascii="Times New Roman" w:hAnsi="Times New Roman" w:cs="Times New Roman"/>
          <w:sz w:val="22"/>
          <w:szCs w:val="22"/>
        </w:rPr>
        <w:t xml:space="preserve">.  </w:t>
      </w:r>
      <w:r w:rsidR="00166196" w:rsidRPr="00166196">
        <w:rPr>
          <w:rFonts w:ascii="Times New Roman" w:hAnsi="Times New Roman" w:cs="Times New Roman"/>
          <w:sz w:val="22"/>
          <w:szCs w:val="22"/>
        </w:rPr>
        <w:t>A “swap entity” is generally defined to include</w:t>
      </w:r>
      <w:r w:rsidR="00166196" w:rsidRPr="007D4C9A">
        <w:rPr>
          <w:rFonts w:ascii="Times New Roman" w:hAnsi="Times New Roman" w:cs="Times New Roman"/>
          <w:color w:val="333333"/>
          <w:sz w:val="22"/>
          <w:szCs w:val="22"/>
          <w:shd w:val="clear" w:color="auto" w:fill="FFFFFF"/>
        </w:rPr>
        <w:t xml:space="preserve"> a security-based swap dealer as defined in </w:t>
      </w:r>
      <w:r w:rsidR="00315F3B">
        <w:rPr>
          <w:rFonts w:ascii="Times New Roman" w:hAnsi="Times New Roman" w:cs="Times New Roman"/>
          <w:color w:val="333333"/>
          <w:sz w:val="22"/>
          <w:szCs w:val="22"/>
          <w:shd w:val="clear" w:color="auto" w:fill="FFFFFF"/>
        </w:rPr>
        <w:t>S</w:t>
      </w:r>
      <w:r w:rsidR="00166196" w:rsidRPr="007D4C9A">
        <w:rPr>
          <w:rFonts w:ascii="Times New Roman" w:hAnsi="Times New Roman" w:cs="Times New Roman"/>
          <w:color w:val="333333"/>
          <w:sz w:val="22"/>
          <w:szCs w:val="22"/>
          <w:shd w:val="clear" w:color="auto" w:fill="FFFFFF"/>
        </w:rPr>
        <w:t xml:space="preserve">ection 3(a)(71) of the Securities Exchange Act of 1934 (15 </w:t>
      </w:r>
      <w:proofErr w:type="spellStart"/>
      <w:r w:rsidR="00166196" w:rsidRPr="007D4C9A">
        <w:rPr>
          <w:rFonts w:ascii="Times New Roman" w:hAnsi="Times New Roman" w:cs="Times New Roman"/>
          <w:color w:val="333333"/>
          <w:sz w:val="22"/>
          <w:szCs w:val="22"/>
          <w:shd w:val="clear" w:color="auto" w:fill="FFFFFF"/>
        </w:rPr>
        <w:t>U.S.C</w:t>
      </w:r>
      <w:proofErr w:type="spellEnd"/>
      <w:r w:rsidR="00166196" w:rsidRPr="007D4C9A">
        <w:rPr>
          <w:rFonts w:ascii="Times New Roman" w:hAnsi="Times New Roman" w:cs="Times New Roman"/>
          <w:color w:val="333333"/>
          <w:sz w:val="22"/>
          <w:szCs w:val="22"/>
          <w:shd w:val="clear" w:color="auto" w:fill="FFFFFF"/>
        </w:rPr>
        <w:t xml:space="preserve">. 78c(a)(71)), a major security-based swap participant as defined in </w:t>
      </w:r>
      <w:r w:rsidR="00315F3B">
        <w:rPr>
          <w:rFonts w:ascii="Times New Roman" w:hAnsi="Times New Roman" w:cs="Times New Roman"/>
          <w:color w:val="333333"/>
          <w:sz w:val="22"/>
          <w:szCs w:val="22"/>
          <w:shd w:val="clear" w:color="auto" w:fill="FFFFFF"/>
        </w:rPr>
        <w:t>S</w:t>
      </w:r>
      <w:r w:rsidR="00166196" w:rsidRPr="007D4C9A">
        <w:rPr>
          <w:rFonts w:ascii="Times New Roman" w:hAnsi="Times New Roman" w:cs="Times New Roman"/>
          <w:color w:val="333333"/>
          <w:sz w:val="22"/>
          <w:szCs w:val="22"/>
          <w:shd w:val="clear" w:color="auto" w:fill="FFFFFF"/>
        </w:rPr>
        <w:t xml:space="preserve">ection 3(a)(67) of the Securities Exchange Act of 1934 (15U.S.C. 78c(a)(67)), a swap dealer as defined in </w:t>
      </w:r>
      <w:r w:rsidR="00315F3B" w:rsidRPr="002C57A2">
        <w:rPr>
          <w:rFonts w:ascii="Times New Roman" w:hAnsi="Times New Roman" w:cs="Times New Roman"/>
          <w:sz w:val="22"/>
          <w:szCs w:val="22"/>
        </w:rPr>
        <w:t>CEA §</w:t>
      </w:r>
      <w:r w:rsidR="00315F3B">
        <w:rPr>
          <w:rFonts w:ascii="Times New Roman" w:hAnsi="Times New Roman" w:cs="Times New Roman"/>
          <w:color w:val="333333"/>
          <w:sz w:val="22"/>
          <w:szCs w:val="22"/>
          <w:shd w:val="clear" w:color="auto" w:fill="FFFFFF"/>
        </w:rPr>
        <w:t>1a(49)</w:t>
      </w:r>
      <w:r w:rsidR="00166196" w:rsidRPr="007D4C9A">
        <w:rPr>
          <w:rFonts w:ascii="Times New Roman" w:hAnsi="Times New Roman" w:cs="Times New Roman"/>
          <w:color w:val="333333"/>
          <w:sz w:val="22"/>
          <w:szCs w:val="22"/>
          <w:shd w:val="clear" w:color="auto" w:fill="FFFFFF"/>
        </w:rPr>
        <w:t xml:space="preserve">, or a major swap participant as defined in </w:t>
      </w:r>
      <w:r w:rsidR="00315F3B" w:rsidRPr="002C57A2">
        <w:rPr>
          <w:rFonts w:ascii="Times New Roman" w:hAnsi="Times New Roman" w:cs="Times New Roman"/>
          <w:sz w:val="22"/>
          <w:szCs w:val="22"/>
        </w:rPr>
        <w:t>CEA §</w:t>
      </w:r>
      <w:r w:rsidR="00315F3B">
        <w:rPr>
          <w:rFonts w:ascii="Times New Roman" w:hAnsi="Times New Roman" w:cs="Times New Roman"/>
          <w:color w:val="333333"/>
          <w:sz w:val="22"/>
          <w:szCs w:val="22"/>
          <w:shd w:val="clear" w:color="auto" w:fill="FFFFFF"/>
        </w:rPr>
        <w:t>1a(33)</w:t>
      </w:r>
      <w:r w:rsidR="00166196" w:rsidRPr="007D4C9A">
        <w:rPr>
          <w:rFonts w:ascii="Times New Roman" w:hAnsi="Times New Roman" w:cs="Times New Roman"/>
          <w:color w:val="333333"/>
          <w:sz w:val="22"/>
          <w:szCs w:val="22"/>
          <w:shd w:val="clear" w:color="auto" w:fill="FFFFFF"/>
        </w:rPr>
        <w:t>.</w:t>
      </w:r>
    </w:p>
  </w:footnote>
  <w:footnote w:id="4">
    <w:p w:rsidR="00166196" w:rsidRPr="007D4C9A" w:rsidRDefault="00AE7E98" w:rsidP="007D4C9A">
      <w:pPr>
        <w:pStyle w:val="NormalWeb"/>
        <w:shd w:val="clear" w:color="auto" w:fill="FFFFFF"/>
        <w:spacing w:before="0" w:beforeAutospacing="0" w:after="0" w:afterAutospacing="0"/>
        <w:textAlignment w:val="baseline"/>
        <w:rPr>
          <w:color w:val="4A4A4A"/>
          <w:sz w:val="22"/>
          <w:szCs w:val="22"/>
        </w:rPr>
      </w:pPr>
      <w:r w:rsidRPr="007D4C9A">
        <w:rPr>
          <w:rStyle w:val="FootnoteReference"/>
          <w:sz w:val="22"/>
          <w:szCs w:val="22"/>
        </w:rPr>
        <w:footnoteRef/>
      </w:r>
      <w:r w:rsidRPr="007D4C9A">
        <w:rPr>
          <w:sz w:val="22"/>
          <w:szCs w:val="22"/>
        </w:rPr>
        <w:t xml:space="preserve"> </w:t>
      </w:r>
      <w:r w:rsidR="00315F3B">
        <w:rPr>
          <w:sz w:val="22"/>
          <w:szCs w:val="22"/>
        </w:rPr>
        <w:t>Please review</w:t>
      </w:r>
      <w:r w:rsidR="00315F3B" w:rsidRPr="002C57A2">
        <w:rPr>
          <w:sz w:val="22"/>
          <w:szCs w:val="22"/>
        </w:rPr>
        <w:t xml:space="preserve"> </w:t>
      </w:r>
      <w:r w:rsidR="00166196" w:rsidRPr="00166196">
        <w:rPr>
          <w:sz w:val="22"/>
          <w:szCs w:val="22"/>
        </w:rPr>
        <w:t>CEA §</w:t>
      </w:r>
      <w:proofErr w:type="gramStart"/>
      <w:r w:rsidR="00166196" w:rsidRPr="007D4C9A">
        <w:rPr>
          <w:color w:val="4A4A4A"/>
          <w:sz w:val="22"/>
          <w:szCs w:val="22"/>
          <w:shd w:val="clear" w:color="auto" w:fill="FFFFFF"/>
        </w:rPr>
        <w:t>4s(</w:t>
      </w:r>
      <w:proofErr w:type="gramEnd"/>
      <w:r w:rsidR="00166196" w:rsidRPr="007D4C9A">
        <w:rPr>
          <w:color w:val="4A4A4A"/>
          <w:sz w:val="22"/>
          <w:szCs w:val="22"/>
          <w:shd w:val="clear" w:color="auto" w:fill="FFFFFF"/>
        </w:rPr>
        <w:t xml:space="preserve">h)(2)(C) and </w:t>
      </w:r>
      <w:r w:rsidR="00166196" w:rsidRPr="00166196">
        <w:rPr>
          <w:sz w:val="22"/>
          <w:szCs w:val="22"/>
        </w:rPr>
        <w:t xml:space="preserve">CFTC Rule 23.401.  A “special entity” is generally defined </w:t>
      </w:r>
      <w:r w:rsidR="00166196" w:rsidRPr="00166196">
        <w:rPr>
          <w:color w:val="4A4A4A"/>
          <w:sz w:val="22"/>
          <w:szCs w:val="22"/>
        </w:rPr>
        <w:t xml:space="preserve">to include: a </w:t>
      </w:r>
      <w:r w:rsidR="00166196" w:rsidRPr="007D4C9A">
        <w:rPr>
          <w:color w:val="4A4A4A"/>
          <w:sz w:val="22"/>
          <w:szCs w:val="22"/>
        </w:rPr>
        <w:t>Federal agency; a State, State</w:t>
      </w:r>
      <w:r w:rsidR="00166196" w:rsidRPr="00166196">
        <w:rPr>
          <w:color w:val="4A4A4A"/>
          <w:sz w:val="22"/>
          <w:szCs w:val="22"/>
        </w:rPr>
        <w:t xml:space="preserve"> </w:t>
      </w:r>
      <w:r w:rsidR="00166196" w:rsidRPr="007D4C9A">
        <w:rPr>
          <w:color w:val="4A4A4A"/>
          <w:sz w:val="22"/>
          <w:szCs w:val="22"/>
        </w:rPr>
        <w:t>agency, city, county, municipality, or other political subdivision of a</w:t>
      </w:r>
      <w:r w:rsidR="00166196" w:rsidRPr="00166196">
        <w:rPr>
          <w:color w:val="4A4A4A"/>
          <w:sz w:val="22"/>
          <w:szCs w:val="22"/>
        </w:rPr>
        <w:t xml:space="preserve"> </w:t>
      </w:r>
      <w:r w:rsidR="00166196" w:rsidRPr="007D4C9A">
        <w:rPr>
          <w:color w:val="4A4A4A"/>
          <w:sz w:val="22"/>
          <w:szCs w:val="22"/>
        </w:rPr>
        <w:t>State; any employee benefit plan as defined under the Employee</w:t>
      </w:r>
      <w:r w:rsidR="00166196">
        <w:rPr>
          <w:color w:val="4A4A4A"/>
          <w:sz w:val="22"/>
          <w:szCs w:val="22"/>
        </w:rPr>
        <w:t xml:space="preserve"> </w:t>
      </w:r>
      <w:r w:rsidR="00166196" w:rsidRPr="007D4C9A">
        <w:rPr>
          <w:color w:val="4A4A4A"/>
          <w:sz w:val="22"/>
          <w:szCs w:val="22"/>
        </w:rPr>
        <w:t>Retirement Income Security Act of 1974 (ERISA); any government plan as</w:t>
      </w:r>
      <w:r w:rsidR="00166196">
        <w:rPr>
          <w:color w:val="4A4A4A"/>
          <w:sz w:val="22"/>
          <w:szCs w:val="22"/>
        </w:rPr>
        <w:t xml:space="preserve"> </w:t>
      </w:r>
      <w:r w:rsidR="00166196" w:rsidRPr="007D4C9A">
        <w:rPr>
          <w:color w:val="4A4A4A"/>
          <w:sz w:val="22"/>
          <w:szCs w:val="22"/>
        </w:rPr>
        <w:t xml:space="preserve">defined under ERISA; </w:t>
      </w:r>
      <w:r w:rsidR="00166196">
        <w:rPr>
          <w:color w:val="4A4A4A"/>
          <w:sz w:val="22"/>
          <w:szCs w:val="22"/>
        </w:rPr>
        <w:t>an</w:t>
      </w:r>
      <w:r w:rsidR="00166196" w:rsidRPr="007D4C9A">
        <w:rPr>
          <w:color w:val="4A4A4A"/>
          <w:sz w:val="22"/>
          <w:szCs w:val="22"/>
        </w:rPr>
        <w:t xml:space="preserve"> endowment</w:t>
      </w:r>
      <w:r w:rsidR="00166196">
        <w:rPr>
          <w:color w:val="4A4A4A"/>
          <w:sz w:val="22"/>
          <w:szCs w:val="22"/>
        </w:rPr>
        <w:t xml:space="preserve">; and </w:t>
      </w:r>
      <w:r w:rsidR="00166196" w:rsidRPr="007D4C9A">
        <w:rPr>
          <w:color w:val="4A4A4A"/>
          <w:sz w:val="22"/>
          <w:szCs w:val="22"/>
        </w:rPr>
        <w:t>any instrumentality, department, or a</w:t>
      </w:r>
      <w:r w:rsidR="00166196">
        <w:rPr>
          <w:color w:val="4A4A4A"/>
          <w:sz w:val="22"/>
          <w:szCs w:val="22"/>
        </w:rPr>
        <w:t xml:space="preserve"> </w:t>
      </w:r>
      <w:r w:rsidR="00166196" w:rsidRPr="007D4C9A">
        <w:rPr>
          <w:color w:val="4A4A4A"/>
          <w:sz w:val="22"/>
          <w:szCs w:val="22"/>
        </w:rPr>
        <w:t>corporation of or established by a S</w:t>
      </w:r>
      <w:r w:rsidR="00166196">
        <w:rPr>
          <w:color w:val="4A4A4A"/>
          <w:sz w:val="22"/>
          <w:szCs w:val="22"/>
        </w:rPr>
        <w:t>tate or subdivision of a State.</w:t>
      </w:r>
    </w:p>
    <w:p w:rsidR="00AE7E98" w:rsidRPr="007D4C9A" w:rsidRDefault="00AE7E98">
      <w:pPr>
        <w:pStyle w:val="FootnoteText"/>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NzIxMTc1MjAwMjBU0lEKTi0uzszPAykwqgUAHfV61ywAAAA="/>
  </w:docVars>
  <w:rsids>
    <w:rsidRoot w:val="00E70E4A"/>
    <w:rsid w:val="000D13E8"/>
    <w:rsid w:val="001279F9"/>
    <w:rsid w:val="00145C89"/>
    <w:rsid w:val="00166196"/>
    <w:rsid w:val="00233AB3"/>
    <w:rsid w:val="00250749"/>
    <w:rsid w:val="00270D7D"/>
    <w:rsid w:val="002833BF"/>
    <w:rsid w:val="00296BEF"/>
    <w:rsid w:val="002C1A47"/>
    <w:rsid w:val="002F1691"/>
    <w:rsid w:val="00315F3B"/>
    <w:rsid w:val="0033046C"/>
    <w:rsid w:val="00352DB1"/>
    <w:rsid w:val="00385A6F"/>
    <w:rsid w:val="003B7560"/>
    <w:rsid w:val="003C7508"/>
    <w:rsid w:val="00484D18"/>
    <w:rsid w:val="004C1901"/>
    <w:rsid w:val="005F25F3"/>
    <w:rsid w:val="00627BAA"/>
    <w:rsid w:val="006E4BE3"/>
    <w:rsid w:val="006E650F"/>
    <w:rsid w:val="007662A4"/>
    <w:rsid w:val="007851D0"/>
    <w:rsid w:val="00796D9C"/>
    <w:rsid w:val="007D4C9A"/>
    <w:rsid w:val="007F37BC"/>
    <w:rsid w:val="0081543A"/>
    <w:rsid w:val="00825502"/>
    <w:rsid w:val="008A0CD6"/>
    <w:rsid w:val="008A1F33"/>
    <w:rsid w:val="00916754"/>
    <w:rsid w:val="00984E2B"/>
    <w:rsid w:val="009A16CA"/>
    <w:rsid w:val="00A03297"/>
    <w:rsid w:val="00A110A5"/>
    <w:rsid w:val="00A5795B"/>
    <w:rsid w:val="00A716BC"/>
    <w:rsid w:val="00AB3727"/>
    <w:rsid w:val="00AE7E98"/>
    <w:rsid w:val="00B04B6A"/>
    <w:rsid w:val="00B6061A"/>
    <w:rsid w:val="00B63A28"/>
    <w:rsid w:val="00B728C6"/>
    <w:rsid w:val="00B76417"/>
    <w:rsid w:val="00B808CF"/>
    <w:rsid w:val="00BB43BC"/>
    <w:rsid w:val="00C4004C"/>
    <w:rsid w:val="00C449F0"/>
    <w:rsid w:val="00C80885"/>
    <w:rsid w:val="00CB5E50"/>
    <w:rsid w:val="00D01C54"/>
    <w:rsid w:val="00D22716"/>
    <w:rsid w:val="00D36C1A"/>
    <w:rsid w:val="00DA02B5"/>
    <w:rsid w:val="00DA21DA"/>
    <w:rsid w:val="00E278AB"/>
    <w:rsid w:val="00E70E4A"/>
    <w:rsid w:val="00EA09A7"/>
    <w:rsid w:val="00EA419F"/>
    <w:rsid w:val="00EA643E"/>
    <w:rsid w:val="00EB5946"/>
    <w:rsid w:val="00EC5E0D"/>
    <w:rsid w:val="00EC73E0"/>
    <w:rsid w:val="00F45E01"/>
    <w:rsid w:val="00F61495"/>
    <w:rsid w:val="00F973DB"/>
    <w:rsid w:val="00FD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599F3-568B-4EC3-99B6-03262921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95B"/>
    <w:pPr>
      <w:keepNext/>
      <w:keepLines/>
      <w:spacing w:before="240" w:after="0" w:line="240"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semiHidden/>
    <w:unhideWhenUsed/>
    <w:qFormat/>
    <w:rsid w:val="00A5795B"/>
    <w:pPr>
      <w:keepNext/>
      <w:keepLines/>
      <w:spacing w:before="40" w:after="0" w:line="240" w:lineRule="auto"/>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A5795B"/>
    <w:pPr>
      <w:keepNext/>
      <w:keepLines/>
      <w:spacing w:before="40" w:after="0" w:line="240" w:lineRule="auto"/>
      <w:outlineLvl w:val="2"/>
    </w:pPr>
    <w:rPr>
      <w:rFonts w:ascii="Arial" w:eastAsiaTheme="majorEastAsia" w:hAnsi="Arial" w:cstheme="majorBidi"/>
      <w:u w:val="single"/>
    </w:rPr>
  </w:style>
  <w:style w:type="paragraph" w:styleId="Heading4">
    <w:name w:val="heading 4"/>
    <w:basedOn w:val="Normal"/>
    <w:next w:val="Normal"/>
    <w:link w:val="Heading4Char"/>
    <w:uiPriority w:val="9"/>
    <w:semiHidden/>
    <w:unhideWhenUsed/>
    <w:qFormat/>
    <w:rsid w:val="00A5795B"/>
    <w:pPr>
      <w:keepNext/>
      <w:keepLines/>
      <w:spacing w:before="40" w:after="0" w:line="240" w:lineRule="auto"/>
      <w:outlineLvl w:val="3"/>
    </w:pPr>
    <w:rPr>
      <w:rFonts w:ascii="Arial" w:eastAsiaTheme="majorEastAsia" w:hAnsi="Arial"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95B"/>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A5795B"/>
    <w:rPr>
      <w:rFonts w:ascii="Arial" w:eastAsiaTheme="majorEastAsia" w:hAnsi="Arial" w:cstheme="majorBidi"/>
      <w:b/>
      <w:szCs w:val="26"/>
    </w:rPr>
  </w:style>
  <w:style w:type="character" w:customStyle="1" w:styleId="Heading3Char">
    <w:name w:val="Heading 3 Char"/>
    <w:basedOn w:val="DefaultParagraphFont"/>
    <w:link w:val="Heading3"/>
    <w:uiPriority w:val="9"/>
    <w:semiHidden/>
    <w:rsid w:val="00A5795B"/>
    <w:rPr>
      <w:rFonts w:ascii="Arial" w:eastAsiaTheme="majorEastAsia" w:hAnsi="Arial" w:cstheme="majorBidi"/>
      <w:u w:val="single"/>
    </w:rPr>
  </w:style>
  <w:style w:type="character" w:customStyle="1" w:styleId="Heading4Char">
    <w:name w:val="Heading 4 Char"/>
    <w:basedOn w:val="DefaultParagraphFont"/>
    <w:link w:val="Heading4"/>
    <w:uiPriority w:val="9"/>
    <w:semiHidden/>
    <w:rsid w:val="00A5795B"/>
    <w:rPr>
      <w:rFonts w:ascii="Arial" w:eastAsiaTheme="majorEastAsia" w:hAnsi="Arial" w:cstheme="majorBidi"/>
      <w:iCs/>
      <w:u w:val="single"/>
    </w:rPr>
  </w:style>
  <w:style w:type="table" w:styleId="TableGrid">
    <w:name w:val="Table Grid"/>
    <w:basedOn w:val="TableNormal"/>
    <w:uiPriority w:val="39"/>
    <w:rsid w:val="00E7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E4A"/>
    <w:rPr>
      <w:color w:val="0563C1" w:themeColor="hyperlink"/>
      <w:u w:val="single"/>
    </w:rPr>
  </w:style>
  <w:style w:type="paragraph" w:styleId="Header">
    <w:name w:val="header"/>
    <w:basedOn w:val="Normal"/>
    <w:link w:val="HeaderChar"/>
    <w:uiPriority w:val="99"/>
    <w:unhideWhenUsed/>
    <w:rsid w:val="00A1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A5"/>
  </w:style>
  <w:style w:type="paragraph" w:styleId="Footer">
    <w:name w:val="footer"/>
    <w:basedOn w:val="Normal"/>
    <w:link w:val="FooterChar"/>
    <w:uiPriority w:val="99"/>
    <w:unhideWhenUsed/>
    <w:rsid w:val="00A1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A5"/>
  </w:style>
  <w:style w:type="paragraph" w:styleId="FootnoteText">
    <w:name w:val="footnote text"/>
    <w:basedOn w:val="Normal"/>
    <w:link w:val="FootnoteTextChar"/>
    <w:uiPriority w:val="99"/>
    <w:semiHidden/>
    <w:unhideWhenUsed/>
    <w:rsid w:val="00AE7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E98"/>
    <w:rPr>
      <w:sz w:val="20"/>
      <w:szCs w:val="20"/>
    </w:rPr>
  </w:style>
  <w:style w:type="character" w:styleId="FootnoteReference">
    <w:name w:val="footnote reference"/>
    <w:basedOn w:val="DefaultParagraphFont"/>
    <w:uiPriority w:val="99"/>
    <w:semiHidden/>
    <w:unhideWhenUsed/>
    <w:rsid w:val="00AE7E98"/>
    <w:rPr>
      <w:vertAlign w:val="superscript"/>
    </w:rPr>
  </w:style>
  <w:style w:type="paragraph" w:styleId="NormalWeb">
    <w:name w:val="Normal (Web)"/>
    <w:basedOn w:val="Normal"/>
    <w:uiPriority w:val="99"/>
    <w:semiHidden/>
    <w:unhideWhenUsed/>
    <w:rsid w:val="0016619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166196"/>
    <w:rPr>
      <w:b/>
      <w:bCs/>
    </w:rPr>
  </w:style>
  <w:style w:type="paragraph" w:styleId="BalloonText">
    <w:name w:val="Balloon Text"/>
    <w:basedOn w:val="Normal"/>
    <w:link w:val="BalloonTextChar"/>
    <w:uiPriority w:val="99"/>
    <w:semiHidden/>
    <w:unhideWhenUsed/>
    <w:rsid w:val="007D4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02746">
      <w:bodyDiv w:val="1"/>
      <w:marLeft w:val="0"/>
      <w:marRight w:val="0"/>
      <w:marTop w:val="0"/>
      <w:marBottom w:val="0"/>
      <w:divBdr>
        <w:top w:val="none" w:sz="0" w:space="0" w:color="auto"/>
        <w:left w:val="none" w:sz="0" w:space="0" w:color="auto"/>
        <w:bottom w:val="none" w:sz="0" w:space="0" w:color="auto"/>
        <w:right w:val="none" w:sz="0" w:space="0" w:color="auto"/>
      </w:divBdr>
      <w:divsChild>
        <w:div w:id="519049784">
          <w:marLeft w:val="240"/>
          <w:marRight w:val="0"/>
          <w:marTop w:val="60"/>
          <w:marBottom w:val="60"/>
          <w:divBdr>
            <w:top w:val="none" w:sz="0" w:space="0" w:color="auto"/>
            <w:left w:val="none" w:sz="0" w:space="0" w:color="auto"/>
            <w:bottom w:val="none" w:sz="0" w:space="0" w:color="auto"/>
            <w:right w:val="none" w:sz="0" w:space="0" w:color="auto"/>
          </w:divBdr>
          <w:divsChild>
            <w:div w:id="1079137013">
              <w:marLeft w:val="0"/>
              <w:marRight w:val="0"/>
              <w:marTop w:val="0"/>
              <w:marBottom w:val="0"/>
              <w:divBdr>
                <w:top w:val="none" w:sz="0" w:space="0" w:color="auto"/>
                <w:left w:val="none" w:sz="0" w:space="0" w:color="auto"/>
                <w:bottom w:val="none" w:sz="0" w:space="0" w:color="auto"/>
                <w:right w:val="none" w:sz="0" w:space="0" w:color="auto"/>
              </w:divBdr>
            </w:div>
          </w:divsChild>
        </w:div>
        <w:div w:id="1129975756">
          <w:marLeft w:val="240"/>
          <w:marRight w:val="0"/>
          <w:marTop w:val="60"/>
          <w:marBottom w:val="60"/>
          <w:divBdr>
            <w:top w:val="none" w:sz="0" w:space="0" w:color="auto"/>
            <w:left w:val="none" w:sz="0" w:space="0" w:color="auto"/>
            <w:bottom w:val="none" w:sz="0" w:space="0" w:color="auto"/>
            <w:right w:val="none" w:sz="0" w:space="0" w:color="auto"/>
          </w:divBdr>
          <w:divsChild>
            <w:div w:id="1924992483">
              <w:marLeft w:val="0"/>
              <w:marRight w:val="0"/>
              <w:marTop w:val="0"/>
              <w:marBottom w:val="0"/>
              <w:divBdr>
                <w:top w:val="none" w:sz="0" w:space="0" w:color="auto"/>
                <w:left w:val="none" w:sz="0" w:space="0" w:color="auto"/>
                <w:bottom w:val="none" w:sz="0" w:space="0" w:color="auto"/>
                <w:right w:val="none" w:sz="0" w:space="0" w:color="auto"/>
              </w:divBdr>
            </w:div>
          </w:divsChild>
        </w:div>
        <w:div w:id="1891266275">
          <w:marLeft w:val="240"/>
          <w:marRight w:val="0"/>
          <w:marTop w:val="60"/>
          <w:marBottom w:val="60"/>
          <w:divBdr>
            <w:top w:val="none" w:sz="0" w:space="0" w:color="auto"/>
            <w:left w:val="none" w:sz="0" w:space="0" w:color="auto"/>
            <w:bottom w:val="none" w:sz="0" w:space="0" w:color="auto"/>
            <w:right w:val="none" w:sz="0" w:space="0" w:color="auto"/>
          </w:divBdr>
          <w:divsChild>
            <w:div w:id="261913501">
              <w:marLeft w:val="0"/>
              <w:marRight w:val="0"/>
              <w:marTop w:val="0"/>
              <w:marBottom w:val="0"/>
              <w:divBdr>
                <w:top w:val="none" w:sz="0" w:space="0" w:color="auto"/>
                <w:left w:val="none" w:sz="0" w:space="0" w:color="auto"/>
                <w:bottom w:val="none" w:sz="0" w:space="0" w:color="auto"/>
                <w:right w:val="none" w:sz="0" w:space="0" w:color="auto"/>
              </w:divBdr>
            </w:div>
          </w:divsChild>
        </w:div>
        <w:div w:id="246353652">
          <w:marLeft w:val="240"/>
          <w:marRight w:val="0"/>
          <w:marTop w:val="60"/>
          <w:marBottom w:val="60"/>
          <w:divBdr>
            <w:top w:val="none" w:sz="0" w:space="0" w:color="auto"/>
            <w:left w:val="none" w:sz="0" w:space="0" w:color="auto"/>
            <w:bottom w:val="none" w:sz="0" w:space="0" w:color="auto"/>
            <w:right w:val="none" w:sz="0" w:space="0" w:color="auto"/>
          </w:divBdr>
          <w:divsChild>
            <w:div w:id="669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097">
      <w:bodyDiv w:val="1"/>
      <w:marLeft w:val="0"/>
      <w:marRight w:val="0"/>
      <w:marTop w:val="0"/>
      <w:marBottom w:val="0"/>
      <w:divBdr>
        <w:top w:val="none" w:sz="0" w:space="0" w:color="auto"/>
        <w:left w:val="none" w:sz="0" w:space="0" w:color="auto"/>
        <w:bottom w:val="none" w:sz="0" w:space="0" w:color="auto"/>
        <w:right w:val="none" w:sz="0" w:space="0" w:color="auto"/>
      </w:divBdr>
    </w:div>
    <w:div w:id="1389573528">
      <w:bodyDiv w:val="1"/>
      <w:marLeft w:val="0"/>
      <w:marRight w:val="0"/>
      <w:marTop w:val="0"/>
      <w:marBottom w:val="0"/>
      <w:divBdr>
        <w:top w:val="none" w:sz="0" w:space="0" w:color="auto"/>
        <w:left w:val="none" w:sz="0" w:space="0" w:color="auto"/>
        <w:bottom w:val="none" w:sz="0" w:space="0" w:color="auto"/>
        <w:right w:val="none" w:sz="0" w:space="0" w:color="auto"/>
      </w:divBdr>
      <w:divsChild>
        <w:div w:id="1961298045">
          <w:marLeft w:val="240"/>
          <w:marRight w:val="0"/>
          <w:marTop w:val="60"/>
          <w:marBottom w:val="60"/>
          <w:divBdr>
            <w:top w:val="none" w:sz="0" w:space="0" w:color="auto"/>
            <w:left w:val="none" w:sz="0" w:space="0" w:color="auto"/>
            <w:bottom w:val="none" w:sz="0" w:space="0" w:color="auto"/>
            <w:right w:val="none" w:sz="0" w:space="0" w:color="auto"/>
          </w:divBdr>
          <w:divsChild>
            <w:div w:id="1587223884">
              <w:marLeft w:val="0"/>
              <w:marRight w:val="0"/>
              <w:marTop w:val="0"/>
              <w:marBottom w:val="0"/>
              <w:divBdr>
                <w:top w:val="none" w:sz="0" w:space="0" w:color="auto"/>
                <w:left w:val="none" w:sz="0" w:space="0" w:color="auto"/>
                <w:bottom w:val="none" w:sz="0" w:space="0" w:color="auto"/>
                <w:right w:val="none" w:sz="0" w:space="0" w:color="auto"/>
              </w:divBdr>
            </w:div>
          </w:divsChild>
        </w:div>
        <w:div w:id="1646160639">
          <w:marLeft w:val="240"/>
          <w:marRight w:val="0"/>
          <w:marTop w:val="60"/>
          <w:marBottom w:val="60"/>
          <w:divBdr>
            <w:top w:val="none" w:sz="0" w:space="0" w:color="auto"/>
            <w:left w:val="none" w:sz="0" w:space="0" w:color="auto"/>
            <w:bottom w:val="none" w:sz="0" w:space="0" w:color="auto"/>
            <w:right w:val="none" w:sz="0" w:space="0" w:color="auto"/>
          </w:divBdr>
          <w:divsChild>
            <w:div w:id="4908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6698">
      <w:bodyDiv w:val="1"/>
      <w:marLeft w:val="0"/>
      <w:marRight w:val="0"/>
      <w:marTop w:val="0"/>
      <w:marBottom w:val="0"/>
      <w:divBdr>
        <w:top w:val="none" w:sz="0" w:space="0" w:color="auto"/>
        <w:left w:val="none" w:sz="0" w:space="0" w:color="auto"/>
        <w:bottom w:val="none" w:sz="0" w:space="0" w:color="auto"/>
        <w:right w:val="none" w:sz="0" w:space="0" w:color="auto"/>
      </w:divBdr>
      <w:divsChild>
        <w:div w:id="1208177081">
          <w:marLeft w:val="240"/>
          <w:marRight w:val="0"/>
          <w:marTop w:val="60"/>
          <w:marBottom w:val="60"/>
          <w:divBdr>
            <w:top w:val="none" w:sz="0" w:space="0" w:color="auto"/>
            <w:left w:val="none" w:sz="0" w:space="0" w:color="auto"/>
            <w:bottom w:val="none" w:sz="0" w:space="0" w:color="auto"/>
            <w:right w:val="none" w:sz="0" w:space="0" w:color="auto"/>
          </w:divBdr>
          <w:divsChild>
            <w:div w:id="13227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6486">
      <w:bodyDiv w:val="1"/>
      <w:marLeft w:val="0"/>
      <w:marRight w:val="0"/>
      <w:marTop w:val="0"/>
      <w:marBottom w:val="0"/>
      <w:divBdr>
        <w:top w:val="none" w:sz="0" w:space="0" w:color="auto"/>
        <w:left w:val="none" w:sz="0" w:space="0" w:color="auto"/>
        <w:bottom w:val="none" w:sz="0" w:space="0" w:color="auto"/>
        <w:right w:val="none" w:sz="0" w:space="0" w:color="auto"/>
      </w:divBdr>
      <w:divsChild>
        <w:div w:id="1989698626">
          <w:marLeft w:val="240"/>
          <w:marRight w:val="0"/>
          <w:marTop w:val="60"/>
          <w:marBottom w:val="60"/>
          <w:divBdr>
            <w:top w:val="none" w:sz="0" w:space="0" w:color="auto"/>
            <w:left w:val="none" w:sz="0" w:space="0" w:color="auto"/>
            <w:bottom w:val="none" w:sz="0" w:space="0" w:color="auto"/>
            <w:right w:val="none" w:sz="0" w:space="0" w:color="auto"/>
          </w:divBdr>
          <w:divsChild>
            <w:div w:id="1529417418">
              <w:marLeft w:val="0"/>
              <w:marRight w:val="0"/>
              <w:marTop w:val="0"/>
              <w:marBottom w:val="0"/>
              <w:divBdr>
                <w:top w:val="none" w:sz="0" w:space="0" w:color="auto"/>
                <w:left w:val="none" w:sz="0" w:space="0" w:color="auto"/>
                <w:bottom w:val="none" w:sz="0" w:space="0" w:color="auto"/>
                <w:right w:val="none" w:sz="0" w:space="0" w:color="auto"/>
              </w:divBdr>
            </w:div>
          </w:divsChild>
        </w:div>
        <w:div w:id="1099713667">
          <w:marLeft w:val="240"/>
          <w:marRight w:val="0"/>
          <w:marTop w:val="60"/>
          <w:marBottom w:val="60"/>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408">
      <w:bodyDiv w:val="1"/>
      <w:marLeft w:val="0"/>
      <w:marRight w:val="0"/>
      <w:marTop w:val="0"/>
      <w:marBottom w:val="0"/>
      <w:divBdr>
        <w:top w:val="none" w:sz="0" w:space="0" w:color="auto"/>
        <w:left w:val="none" w:sz="0" w:space="0" w:color="auto"/>
        <w:bottom w:val="none" w:sz="0" w:space="0" w:color="auto"/>
        <w:right w:val="none" w:sz="0" w:space="0" w:color="auto"/>
      </w:divBdr>
      <w:divsChild>
        <w:div w:id="1004287049">
          <w:marLeft w:val="240"/>
          <w:marRight w:val="0"/>
          <w:marTop w:val="60"/>
          <w:marBottom w:val="60"/>
          <w:divBdr>
            <w:top w:val="none" w:sz="0" w:space="0" w:color="auto"/>
            <w:left w:val="none" w:sz="0" w:space="0" w:color="auto"/>
            <w:bottom w:val="none" w:sz="0" w:space="0" w:color="auto"/>
            <w:right w:val="none" w:sz="0" w:space="0" w:color="auto"/>
          </w:divBdr>
          <w:divsChild>
            <w:div w:id="927276376">
              <w:marLeft w:val="0"/>
              <w:marRight w:val="0"/>
              <w:marTop w:val="0"/>
              <w:marBottom w:val="0"/>
              <w:divBdr>
                <w:top w:val="none" w:sz="0" w:space="0" w:color="auto"/>
                <w:left w:val="none" w:sz="0" w:space="0" w:color="auto"/>
                <w:bottom w:val="none" w:sz="0" w:space="0" w:color="auto"/>
                <w:right w:val="none" w:sz="0" w:space="0" w:color="auto"/>
              </w:divBdr>
            </w:div>
          </w:divsChild>
        </w:div>
        <w:div w:id="1399981503">
          <w:marLeft w:val="240"/>
          <w:marRight w:val="0"/>
          <w:marTop w:val="60"/>
          <w:marBottom w:val="60"/>
          <w:divBdr>
            <w:top w:val="none" w:sz="0" w:space="0" w:color="auto"/>
            <w:left w:val="none" w:sz="0" w:space="0" w:color="auto"/>
            <w:bottom w:val="none" w:sz="0" w:space="0" w:color="auto"/>
            <w:right w:val="none" w:sz="0" w:space="0" w:color="auto"/>
          </w:divBdr>
          <w:divsChild>
            <w:div w:id="18751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DE76-A5CA-4884-B485-5F566007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Zhang</dc:creator>
  <cp:keywords/>
  <dc:description/>
  <cp:lastModifiedBy>Alan Zhang</cp:lastModifiedBy>
  <cp:revision>3</cp:revision>
  <dcterms:created xsi:type="dcterms:W3CDTF">2020-08-05T16:33:00Z</dcterms:created>
  <dcterms:modified xsi:type="dcterms:W3CDTF">2020-08-06T21:45:00Z</dcterms:modified>
</cp:coreProperties>
</file>